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BF8" w:rsidRDefault="00261BF8" w:rsidP="00261BF8">
      <w:pPr>
        <w:pStyle w:val="Heading5"/>
        <w:rPr>
          <w:rFonts w:ascii="Times New Roman" w:hAnsi="Times New Roman"/>
          <w:sz w:val="56"/>
          <w:szCs w:val="36"/>
          <w:lang w:val="nl-NL"/>
        </w:rPr>
      </w:pPr>
    </w:p>
    <w:p w:rsidR="00261BF8" w:rsidRPr="008414A4" w:rsidRDefault="00261BF8" w:rsidP="00261BF8">
      <w:pPr>
        <w:rPr>
          <w:lang w:val="nl-NL"/>
        </w:rPr>
      </w:pPr>
    </w:p>
    <w:p w:rsidR="00261BF8" w:rsidRPr="00581C6C" w:rsidRDefault="00261BF8" w:rsidP="00261BF8">
      <w:pPr>
        <w:pStyle w:val="Heading5"/>
        <w:rPr>
          <w:rFonts w:ascii="Times New Roman" w:hAnsi="Times New Roman"/>
          <w:sz w:val="48"/>
          <w:szCs w:val="36"/>
          <w:lang w:val="nl-NL"/>
        </w:rPr>
      </w:pPr>
      <w:r w:rsidRPr="00581C6C">
        <w:rPr>
          <w:rFonts w:ascii="Times New Roman" w:hAnsi="Times New Roman"/>
          <w:sz w:val="56"/>
          <w:szCs w:val="36"/>
          <w:lang w:val="nl-NL"/>
        </w:rPr>
        <w:t xml:space="preserve">BẢN CÔNG BỐ THÔNG TIN </w:t>
      </w:r>
    </w:p>
    <w:p w:rsidR="00261BF8" w:rsidRPr="0087498F" w:rsidRDefault="00261BF8" w:rsidP="00261BF8">
      <w:pPr>
        <w:spacing w:before="120" w:after="120"/>
        <w:jc w:val="center"/>
        <w:rPr>
          <w:szCs w:val="26"/>
          <w:lang w:val="nl-NL"/>
        </w:rPr>
      </w:pPr>
      <w:r w:rsidRPr="0087498F">
        <w:rPr>
          <w:szCs w:val="26"/>
          <w:lang w:val="nl-NL"/>
        </w:rPr>
        <w:t xml:space="preserve">Về việc thoái vốn nhà nước và vốn của doanh nghiệp nhà nước </w:t>
      </w:r>
    </w:p>
    <w:p w:rsidR="00261BF8" w:rsidRPr="0087498F" w:rsidRDefault="00261BF8" w:rsidP="00261BF8">
      <w:pPr>
        <w:spacing w:before="120" w:after="120"/>
        <w:jc w:val="center"/>
        <w:rPr>
          <w:szCs w:val="26"/>
          <w:lang w:val="nl-NL"/>
        </w:rPr>
      </w:pPr>
      <w:r w:rsidRPr="0087498F">
        <w:rPr>
          <w:szCs w:val="26"/>
          <w:lang w:val="nl-NL"/>
        </w:rPr>
        <w:t>đầu tư tại doanh nghiệp khác thông qua đấu giá cổ phần</w:t>
      </w:r>
    </w:p>
    <w:p w:rsidR="00261BF8" w:rsidRPr="0087498F" w:rsidRDefault="00261BF8" w:rsidP="00261BF8">
      <w:pPr>
        <w:spacing w:before="120" w:after="120"/>
        <w:jc w:val="center"/>
        <w:rPr>
          <w:szCs w:val="26"/>
          <w:lang w:val="nl-NL"/>
        </w:rPr>
      </w:pPr>
      <w:r w:rsidRPr="0087498F">
        <w:rPr>
          <w:szCs w:val="26"/>
          <w:lang w:val="nl-NL"/>
        </w:rPr>
        <w:t xml:space="preserve"> (Theo Quyết định số 51/2014/QĐ-TTg ngày 15/9/2014 </w:t>
      </w:r>
    </w:p>
    <w:p w:rsidR="00261BF8" w:rsidRPr="0087498F" w:rsidRDefault="00261BF8" w:rsidP="00261BF8">
      <w:pPr>
        <w:spacing w:before="120" w:after="120"/>
        <w:jc w:val="center"/>
        <w:rPr>
          <w:szCs w:val="26"/>
          <w:lang w:val="nl-NL"/>
        </w:rPr>
      </w:pPr>
      <w:r w:rsidRPr="0087498F">
        <w:rPr>
          <w:szCs w:val="26"/>
          <w:lang w:val="nl-NL"/>
        </w:rPr>
        <w:t>của Thủ tướng Chính phủ)</w:t>
      </w:r>
    </w:p>
    <w:p w:rsidR="00261BF8" w:rsidRPr="00B17A8C" w:rsidRDefault="00261BF8" w:rsidP="00261BF8">
      <w:pPr>
        <w:jc w:val="center"/>
        <w:rPr>
          <w:b/>
          <w:sz w:val="40"/>
          <w:lang w:val="nl-NL"/>
        </w:rPr>
      </w:pPr>
    </w:p>
    <w:p w:rsidR="00261BF8" w:rsidRPr="00B17A8C" w:rsidRDefault="00261BF8" w:rsidP="00261BF8">
      <w:pPr>
        <w:jc w:val="center"/>
        <w:rPr>
          <w:b/>
          <w:sz w:val="40"/>
          <w:lang w:val="nl-NL"/>
        </w:rPr>
      </w:pPr>
    </w:p>
    <w:p w:rsidR="00261BF8" w:rsidRPr="0087498F" w:rsidRDefault="00261BF8" w:rsidP="000B3F68">
      <w:pPr>
        <w:numPr>
          <w:ilvl w:val="0"/>
          <w:numId w:val="15"/>
        </w:numPr>
        <w:spacing w:before="120" w:after="120"/>
        <w:ind w:left="360"/>
        <w:jc w:val="both"/>
        <w:rPr>
          <w:szCs w:val="26"/>
          <w:lang w:val="nl-NL"/>
        </w:rPr>
      </w:pPr>
      <w:r w:rsidRPr="0087498F">
        <w:rPr>
          <w:b/>
          <w:sz w:val="32"/>
          <w:lang w:val="nl-NL"/>
        </w:rPr>
        <w:t>C</w:t>
      </w:r>
      <w:r w:rsidR="002255C3">
        <w:rPr>
          <w:b/>
          <w:sz w:val="32"/>
          <w:lang w:val="nl-NL"/>
        </w:rPr>
        <w:t>ông ty TNHH MTV Địa chất Việt Bắc</w:t>
      </w:r>
      <w:r w:rsidRPr="0087498F">
        <w:rPr>
          <w:b/>
          <w:sz w:val="32"/>
          <w:lang w:val="nl-NL"/>
        </w:rPr>
        <w:t xml:space="preserve"> thực hiện thoái vốn theo Quyết định số </w:t>
      </w:r>
      <w:r w:rsidRPr="00AF011D">
        <w:rPr>
          <w:b/>
          <w:sz w:val="32"/>
          <w:lang w:val="nl-NL"/>
        </w:rPr>
        <w:t>51/2014/QĐ-TTg</w:t>
      </w:r>
      <w:r w:rsidR="00B75B86">
        <w:rPr>
          <w:b/>
          <w:sz w:val="32"/>
          <w:lang w:val="nl-NL"/>
        </w:rPr>
        <w:t xml:space="preserve"> </w:t>
      </w:r>
      <w:r w:rsidRPr="00A75457">
        <w:rPr>
          <w:szCs w:val="26"/>
          <w:lang w:val="nl-NL"/>
        </w:rPr>
        <w:t>(Giấy chứng nhận ĐKKD số 010</w:t>
      </w:r>
      <w:r w:rsidR="00A75457">
        <w:rPr>
          <w:szCs w:val="26"/>
          <w:lang w:val="nl-NL"/>
        </w:rPr>
        <w:t>4944595</w:t>
      </w:r>
      <w:r w:rsidRPr="00A75457">
        <w:rPr>
          <w:szCs w:val="26"/>
          <w:lang w:val="nl-NL"/>
        </w:rPr>
        <w:t xml:space="preserve"> cấp lần đầu ngày 0</w:t>
      </w:r>
      <w:r w:rsidR="00A75457">
        <w:rPr>
          <w:szCs w:val="26"/>
          <w:lang w:val="nl-NL"/>
        </w:rPr>
        <w:t>5</w:t>
      </w:r>
      <w:r w:rsidRPr="00A75457">
        <w:rPr>
          <w:szCs w:val="26"/>
          <w:lang w:val="nl-NL"/>
        </w:rPr>
        <w:t xml:space="preserve"> tháng </w:t>
      </w:r>
      <w:r w:rsidR="00A75457">
        <w:rPr>
          <w:szCs w:val="26"/>
          <w:lang w:val="nl-NL"/>
        </w:rPr>
        <w:t>10</w:t>
      </w:r>
      <w:r w:rsidRPr="00A75457">
        <w:rPr>
          <w:szCs w:val="26"/>
          <w:lang w:val="nl-NL"/>
        </w:rPr>
        <w:t xml:space="preserve"> năm 20</w:t>
      </w:r>
      <w:r w:rsidR="00A75457">
        <w:rPr>
          <w:szCs w:val="26"/>
          <w:lang w:val="nl-NL"/>
        </w:rPr>
        <w:t>10</w:t>
      </w:r>
      <w:r w:rsidRPr="00A75457">
        <w:rPr>
          <w:szCs w:val="26"/>
          <w:lang w:val="nl-NL"/>
        </w:rPr>
        <w:t xml:space="preserve"> do Sở Kế hoạch và Đầu tư Thành phố Hà Nội cấp, thay đổi lần thứ 0</w:t>
      </w:r>
      <w:r w:rsidR="00A75457">
        <w:rPr>
          <w:szCs w:val="26"/>
          <w:lang w:val="nl-NL"/>
        </w:rPr>
        <w:t>4</w:t>
      </w:r>
      <w:r w:rsidRPr="00A75457">
        <w:rPr>
          <w:szCs w:val="26"/>
          <w:lang w:val="nl-NL"/>
        </w:rPr>
        <w:t xml:space="preserve"> ngày 0</w:t>
      </w:r>
      <w:r w:rsidR="00A75457">
        <w:rPr>
          <w:szCs w:val="26"/>
          <w:lang w:val="nl-NL"/>
        </w:rPr>
        <w:t>2</w:t>
      </w:r>
      <w:r w:rsidRPr="00A75457">
        <w:rPr>
          <w:szCs w:val="26"/>
          <w:lang w:val="nl-NL"/>
        </w:rPr>
        <w:t xml:space="preserve"> tháng </w:t>
      </w:r>
      <w:r w:rsidR="00A75457">
        <w:rPr>
          <w:szCs w:val="26"/>
          <w:lang w:val="nl-NL"/>
        </w:rPr>
        <w:t>12</w:t>
      </w:r>
      <w:r w:rsidRPr="00A75457">
        <w:rPr>
          <w:szCs w:val="26"/>
          <w:lang w:val="nl-NL"/>
        </w:rPr>
        <w:t xml:space="preserve"> năm 2014)</w:t>
      </w:r>
    </w:p>
    <w:p w:rsidR="00261BF8" w:rsidRPr="00D42086" w:rsidRDefault="00261BF8" w:rsidP="00261BF8">
      <w:pPr>
        <w:numPr>
          <w:ilvl w:val="0"/>
          <w:numId w:val="2"/>
        </w:numPr>
        <w:spacing w:before="240" w:after="120"/>
        <w:ind w:leftChars="6" w:left="440" w:hangingChars="132" w:hanging="424"/>
        <w:jc w:val="both"/>
        <w:rPr>
          <w:b/>
          <w:sz w:val="32"/>
          <w:lang w:val="nl-NL"/>
        </w:rPr>
      </w:pPr>
      <w:r w:rsidRPr="00D42086">
        <w:rPr>
          <w:b/>
          <w:sz w:val="32"/>
          <w:lang w:val="nl-NL"/>
        </w:rPr>
        <w:t>Quyết định của chủ sở hữu vốn nhà nước về việc thực hiện thoái vốn theo Quyết định số 51/2014/QĐ-TTg:</w:t>
      </w:r>
    </w:p>
    <w:p w:rsidR="00261BF8" w:rsidRPr="00BE0EBE" w:rsidRDefault="00BE0EBE" w:rsidP="000B3F68">
      <w:pPr>
        <w:pStyle w:val="Style2"/>
        <w:numPr>
          <w:ilvl w:val="0"/>
          <w:numId w:val="25"/>
        </w:numPr>
      </w:pPr>
      <w:r w:rsidRPr="00BE0EBE">
        <w:t xml:space="preserve">Công văn số </w:t>
      </w:r>
      <w:r w:rsidRPr="00BE0EBE">
        <w:rPr>
          <w:color w:val="000000" w:themeColor="text1"/>
          <w:lang w:val="en-US"/>
        </w:rPr>
        <w:t>2245/TKV-TCNS ngày 21 tháng 5 năm 2015 của Tập đoàn Công nghiệp Than – Khoáng sản Việt Nam</w:t>
      </w:r>
      <w:r w:rsidRPr="00BE0EBE">
        <w:rPr>
          <w:color w:val="000000" w:themeColor="text1"/>
          <w:lang w:val="vi-VN"/>
        </w:rPr>
        <w:t xml:space="preserve"> </w:t>
      </w:r>
      <w:r w:rsidRPr="00BE0EBE">
        <w:rPr>
          <w:color w:val="000000" w:themeColor="text1"/>
          <w:lang w:val="en-US"/>
        </w:rPr>
        <w:t>về việc triển khai thoái vốn tại Công ty Cổ phần Khoan và Dịch vụ Kỹ thuật Khai thác Mỏ</w:t>
      </w:r>
      <w:r w:rsidR="00261BF8" w:rsidRPr="00BE0EBE">
        <w:t>.</w:t>
      </w:r>
    </w:p>
    <w:p w:rsidR="00261BF8" w:rsidRPr="008540A2" w:rsidRDefault="00261BF8" w:rsidP="000B3F68">
      <w:pPr>
        <w:pStyle w:val="Style2"/>
        <w:numPr>
          <w:ilvl w:val="0"/>
          <w:numId w:val="25"/>
        </w:numPr>
      </w:pPr>
      <w:r w:rsidRPr="00930D15">
        <w:rPr>
          <w:lang w:val="vi-VN"/>
        </w:rPr>
        <w:t>Quyết định</w:t>
      </w:r>
      <w:r w:rsidRPr="00930D15">
        <w:t xml:space="preserve"> số </w:t>
      </w:r>
      <w:r w:rsidR="004D2FA5">
        <w:rPr>
          <w:lang w:val="en-US"/>
        </w:rPr>
        <w:t>3132/TKV-</w:t>
      </w:r>
      <w:r w:rsidR="007955C7">
        <w:rPr>
          <w:lang w:val="en-US"/>
        </w:rPr>
        <w:t>T</w:t>
      </w:r>
      <w:r w:rsidR="004D2FA5">
        <w:rPr>
          <w:lang w:val="en-US"/>
        </w:rPr>
        <w:t>CNS</w:t>
      </w:r>
      <w:r w:rsidR="00BE0EBE">
        <w:rPr>
          <w:lang w:val="en-US"/>
        </w:rPr>
        <w:t xml:space="preserve"> </w:t>
      </w:r>
      <w:r w:rsidR="004D2FA5">
        <w:rPr>
          <w:lang w:val="en-US"/>
        </w:rPr>
        <w:t xml:space="preserve">ngày 07/07/2015 của Hội đồng thành viên Tập đoàn Công nghiệp Than – Khoáng sản Việt Nam </w:t>
      </w:r>
      <w:r w:rsidR="00B319C7" w:rsidRPr="00930D15">
        <w:rPr>
          <w:lang w:val="en-US"/>
        </w:rPr>
        <w:t xml:space="preserve">vê việc </w:t>
      </w:r>
      <w:r w:rsidR="004D2FA5">
        <w:rPr>
          <w:lang w:val="en-US"/>
        </w:rPr>
        <w:t>thông qua phương án thoái vốn của</w:t>
      </w:r>
      <w:r w:rsidR="00B319C7" w:rsidRPr="00930D15">
        <w:rPr>
          <w:lang w:val="en-US"/>
        </w:rPr>
        <w:t xml:space="preserve"> công ty TNHH MTV Địa chất Việt Bắc – TKV tại Công ty Cổ phần Khoan và Dịch vụ kỹ thuật khai thác mỏ</w:t>
      </w:r>
      <w:r w:rsidR="00930D15" w:rsidRPr="00930D15">
        <w:rPr>
          <w:lang w:val="en-US"/>
        </w:rPr>
        <w:t>.</w:t>
      </w:r>
    </w:p>
    <w:p w:rsidR="008540A2" w:rsidRPr="008540A2" w:rsidRDefault="008540A2" w:rsidP="008540A2">
      <w:pPr>
        <w:pStyle w:val="Style2"/>
        <w:numPr>
          <w:ilvl w:val="0"/>
          <w:numId w:val="25"/>
        </w:numPr>
      </w:pPr>
      <w:r w:rsidRPr="008540A2">
        <w:rPr>
          <w:spacing w:val="-2"/>
        </w:rPr>
        <w:t xml:space="preserve">Quyết định số 301/QĐ-VBG của Công ty TNHH MTV Địa chất </w:t>
      </w:r>
      <w:r w:rsidRPr="008540A2">
        <w:rPr>
          <w:spacing w:val="-2"/>
          <w:lang w:val="en-US"/>
        </w:rPr>
        <w:t>Việt Bắc - TKV về việc phê duyệt phương án bán phần vốn của Công ty TNHH MTV Địa chất Việt Bắc – TKV tại Công ty Cổ phần Khoan và Dịch vụ Kỹ thuật Khai thác Mỏ.</w:t>
      </w:r>
    </w:p>
    <w:p w:rsidR="00261BF8" w:rsidRPr="008414A4" w:rsidRDefault="00261BF8" w:rsidP="00261BF8">
      <w:pPr>
        <w:numPr>
          <w:ilvl w:val="0"/>
          <w:numId w:val="2"/>
        </w:numPr>
        <w:spacing w:before="360" w:after="120"/>
        <w:ind w:left="426" w:hanging="426"/>
        <w:rPr>
          <w:b/>
          <w:szCs w:val="26"/>
          <w:lang w:val="nl-NL"/>
        </w:rPr>
      </w:pPr>
      <w:r w:rsidRPr="008414A4">
        <w:rPr>
          <w:b/>
          <w:szCs w:val="26"/>
          <w:lang w:val="nl-NL"/>
        </w:rPr>
        <w:t xml:space="preserve">Điều kiện thoái vốn: </w:t>
      </w:r>
      <w:r w:rsidRPr="008414A4">
        <w:rPr>
          <w:szCs w:val="26"/>
          <w:lang w:val="nl-NL"/>
        </w:rPr>
        <w:t>Theo Điều 2 Quyết định số 51/2014/QĐ-TTg</w:t>
      </w:r>
    </w:p>
    <w:p w:rsidR="00261BF8" w:rsidRPr="008414A4" w:rsidRDefault="00261BF8" w:rsidP="00261BF8">
      <w:pPr>
        <w:numPr>
          <w:ilvl w:val="0"/>
          <w:numId w:val="2"/>
        </w:numPr>
        <w:spacing w:before="120" w:after="120"/>
        <w:ind w:left="426" w:hanging="426"/>
        <w:rPr>
          <w:b/>
          <w:szCs w:val="26"/>
          <w:lang w:val="nl-NL"/>
        </w:rPr>
      </w:pPr>
      <w:r w:rsidRPr="008414A4">
        <w:rPr>
          <w:b/>
          <w:szCs w:val="26"/>
          <w:lang w:val="nl-NL"/>
        </w:rPr>
        <w:t xml:space="preserve">Hình thức thoái vốn: </w:t>
      </w:r>
      <w:r w:rsidRPr="008414A4">
        <w:rPr>
          <w:szCs w:val="26"/>
          <w:lang w:val="nl-NL"/>
        </w:rPr>
        <w:t>Theo Khoản 1 Điều 8 Quyết định số 51/2014/QĐ-TTg</w:t>
      </w:r>
    </w:p>
    <w:p w:rsidR="00261BF8" w:rsidRPr="00B17A8C" w:rsidRDefault="00261BF8" w:rsidP="00261BF8">
      <w:pPr>
        <w:rPr>
          <w:lang w:val="nl-NL"/>
        </w:rPr>
      </w:pPr>
    </w:p>
    <w:p w:rsidR="00261BF8" w:rsidRPr="00B17A8C" w:rsidRDefault="00261BF8" w:rsidP="00261BF8">
      <w:pPr>
        <w:rPr>
          <w:lang w:val="nl-NL"/>
        </w:rPr>
      </w:pPr>
    </w:p>
    <w:p w:rsidR="00261BF8" w:rsidRDefault="00261BF8" w:rsidP="00261BF8">
      <w:pPr>
        <w:pStyle w:val="BodyText3"/>
        <w:ind w:left="720"/>
        <w:rPr>
          <w:i w:val="0"/>
          <w:lang w:val="nl-NL"/>
        </w:rPr>
      </w:pPr>
    </w:p>
    <w:p w:rsidR="00261BF8" w:rsidRDefault="00261BF8" w:rsidP="00261BF8">
      <w:pPr>
        <w:jc w:val="center"/>
        <w:rPr>
          <w:sz w:val="36"/>
          <w:lang w:val="nl-NL"/>
        </w:rPr>
      </w:pPr>
    </w:p>
    <w:p w:rsidR="00261BF8" w:rsidRDefault="00261BF8" w:rsidP="00261BF8">
      <w:pPr>
        <w:jc w:val="center"/>
        <w:rPr>
          <w:sz w:val="36"/>
          <w:lang w:val="nl-NL"/>
        </w:rPr>
      </w:pPr>
    </w:p>
    <w:p w:rsidR="00261BF8" w:rsidRPr="00B17A8C" w:rsidRDefault="00261BF8" w:rsidP="00261BF8">
      <w:pPr>
        <w:jc w:val="center"/>
        <w:rPr>
          <w:sz w:val="36"/>
          <w:lang w:val="nl-NL"/>
        </w:rPr>
      </w:pPr>
    </w:p>
    <w:p w:rsidR="00261BF8" w:rsidRDefault="00261BF8" w:rsidP="000B3F68">
      <w:pPr>
        <w:numPr>
          <w:ilvl w:val="0"/>
          <w:numId w:val="19"/>
        </w:numPr>
        <w:spacing w:before="120" w:after="120"/>
        <w:ind w:left="567" w:hanging="578"/>
        <w:jc w:val="both"/>
        <w:rPr>
          <w:b/>
          <w:sz w:val="32"/>
          <w:szCs w:val="32"/>
          <w:lang w:val="nl-NL"/>
        </w:rPr>
      </w:pPr>
      <w:r w:rsidRPr="008414A4">
        <w:rPr>
          <w:b/>
          <w:sz w:val="32"/>
          <w:szCs w:val="32"/>
          <w:lang w:val="nl-NL"/>
        </w:rPr>
        <w:t xml:space="preserve">Công ty TNHH MTV </w:t>
      </w:r>
      <w:r w:rsidR="006232BF">
        <w:rPr>
          <w:b/>
          <w:sz w:val="32"/>
          <w:szCs w:val="32"/>
          <w:lang w:val="nl-NL"/>
        </w:rPr>
        <w:t>Địa chất Việt Bắc</w:t>
      </w:r>
      <w:r w:rsidRPr="008414A4">
        <w:rPr>
          <w:b/>
          <w:sz w:val="32"/>
          <w:szCs w:val="32"/>
          <w:lang w:val="nl-NL"/>
        </w:rPr>
        <w:t xml:space="preserve"> thực hiện thoái vốn theo Quyết định số 51/2014/QĐ-TTg</w:t>
      </w:r>
    </w:p>
    <w:p w:rsidR="00261BF8" w:rsidRPr="008414A4" w:rsidRDefault="00261BF8" w:rsidP="000B3F68">
      <w:pPr>
        <w:numPr>
          <w:ilvl w:val="0"/>
          <w:numId w:val="19"/>
        </w:numPr>
        <w:spacing w:before="240" w:after="120" w:line="360" w:lineRule="auto"/>
        <w:ind w:left="567" w:hanging="567"/>
        <w:jc w:val="both"/>
        <w:rPr>
          <w:b/>
          <w:sz w:val="32"/>
          <w:szCs w:val="32"/>
          <w:lang w:val="nl-NL"/>
        </w:rPr>
      </w:pPr>
      <w:r w:rsidRPr="008414A4">
        <w:rPr>
          <w:b/>
          <w:sz w:val="32"/>
          <w:szCs w:val="32"/>
          <w:lang w:val="nl-NL"/>
        </w:rPr>
        <w:t>Quyết định của chủ sở hữu vốn nhà nước về việc thực hiện thoái vốn theo Quyết định số 51/2014/QĐ-TTg:</w:t>
      </w:r>
    </w:p>
    <w:p w:rsidR="004D2FA5" w:rsidRPr="008540A2" w:rsidRDefault="00BE0EBE" w:rsidP="000B3F68">
      <w:pPr>
        <w:pStyle w:val="Style2"/>
        <w:numPr>
          <w:ilvl w:val="0"/>
          <w:numId w:val="26"/>
        </w:numPr>
      </w:pPr>
      <w:r w:rsidRPr="008540A2">
        <w:t xml:space="preserve">Công văn số </w:t>
      </w:r>
      <w:r w:rsidRPr="008540A2">
        <w:rPr>
          <w:color w:val="000000" w:themeColor="text1"/>
          <w:lang w:val="en-US"/>
        </w:rPr>
        <w:t>2245/TKV-TCNS ngày 21 tháng 5 năm 2015 của Tập đoàn Công nghiệp Than – Khoáng sản Việt Nam</w:t>
      </w:r>
      <w:r w:rsidRPr="008540A2">
        <w:rPr>
          <w:color w:val="000000" w:themeColor="text1"/>
          <w:lang w:val="vi-VN"/>
        </w:rPr>
        <w:t xml:space="preserve"> </w:t>
      </w:r>
      <w:r w:rsidRPr="008540A2">
        <w:rPr>
          <w:color w:val="000000" w:themeColor="text1"/>
          <w:lang w:val="en-US"/>
        </w:rPr>
        <w:t>về việc triển khai thoái vốn tại Công ty Cổ phần Khoan và Dịch vụ Kỹ thuật Khai thác Mỏ</w:t>
      </w:r>
      <w:r w:rsidRPr="008540A2">
        <w:t>.</w:t>
      </w:r>
    </w:p>
    <w:p w:rsidR="00261BF8" w:rsidRPr="008540A2" w:rsidRDefault="008540A2" w:rsidP="000B3F68">
      <w:pPr>
        <w:pStyle w:val="Style2"/>
        <w:numPr>
          <w:ilvl w:val="0"/>
          <w:numId w:val="26"/>
        </w:numPr>
      </w:pPr>
      <w:r w:rsidRPr="008540A2">
        <w:rPr>
          <w:lang w:val="en-US"/>
        </w:rPr>
        <w:t>Công văn</w:t>
      </w:r>
      <w:r w:rsidR="004D2FA5" w:rsidRPr="008540A2">
        <w:t xml:space="preserve"> số </w:t>
      </w:r>
      <w:r w:rsidR="004D2FA5" w:rsidRPr="008540A2">
        <w:rPr>
          <w:lang w:val="en-US"/>
        </w:rPr>
        <w:t>3132/TKV-CNS</w:t>
      </w:r>
      <w:r w:rsidR="00BE0EBE" w:rsidRPr="008540A2">
        <w:rPr>
          <w:lang w:val="en-US"/>
        </w:rPr>
        <w:t xml:space="preserve"> </w:t>
      </w:r>
      <w:r w:rsidR="004D2FA5" w:rsidRPr="008540A2">
        <w:rPr>
          <w:lang w:val="en-US"/>
        </w:rPr>
        <w:t>ngày 07/07/2015 của Hội đồng thành viên Tập đoàn Công nghiệp Than – Khoáng sản Việt Nam vê việc thông qua phương án thoái vốn của công ty TNHH MTV Địa chất Việt Bắc – TKV tại Công ty Cổ phần Khoan và Dịch vụ kỹ thuật khai thác mỏ</w:t>
      </w:r>
    </w:p>
    <w:p w:rsidR="007955C7" w:rsidRPr="008540A2" w:rsidRDefault="008540A2" w:rsidP="000B3F68">
      <w:pPr>
        <w:pStyle w:val="Style2"/>
        <w:numPr>
          <w:ilvl w:val="0"/>
          <w:numId w:val="26"/>
        </w:numPr>
      </w:pPr>
      <w:r w:rsidRPr="008540A2">
        <w:rPr>
          <w:spacing w:val="-2"/>
        </w:rPr>
        <w:t xml:space="preserve">Quyết định số 301/QĐ-VBG của Công ty TNHH MTV Địa chất </w:t>
      </w:r>
      <w:r w:rsidRPr="008540A2">
        <w:rPr>
          <w:spacing w:val="-2"/>
          <w:lang w:val="en-US"/>
        </w:rPr>
        <w:t>Việt Bắc - TKV về việc phê duyệt phương án bán phần vốn của Công ty TNHH MTV Địa chất Việt Bắc – TKV tại Công ty Cổ phần Khoan và Dịch vụ Kỹ thuật Khai thác Mỏ.</w:t>
      </w:r>
    </w:p>
    <w:p w:rsidR="00261BF8" w:rsidRPr="00B17A8C" w:rsidRDefault="00261BF8" w:rsidP="00261BF8">
      <w:pPr>
        <w:jc w:val="center"/>
        <w:rPr>
          <w:b/>
          <w:sz w:val="36"/>
          <w:lang w:val="nl-NL"/>
        </w:rPr>
      </w:pPr>
    </w:p>
    <w:p w:rsidR="00261BF8" w:rsidRPr="00B17A8C" w:rsidRDefault="00261BF8" w:rsidP="00261BF8">
      <w:pPr>
        <w:rPr>
          <w:lang w:val="nl-NL"/>
        </w:rPr>
      </w:pPr>
    </w:p>
    <w:p w:rsidR="00261BF8" w:rsidRPr="00E22290" w:rsidRDefault="00261BF8" w:rsidP="00261BF8">
      <w:pPr>
        <w:tabs>
          <w:tab w:val="left" w:pos="284"/>
        </w:tabs>
        <w:spacing w:before="120" w:after="120"/>
        <w:ind w:firstLine="360"/>
        <w:rPr>
          <w:szCs w:val="26"/>
          <w:lang w:val="nl-NL"/>
        </w:rPr>
      </w:pPr>
      <w:r w:rsidRPr="00E22290">
        <w:rPr>
          <w:b/>
          <w:szCs w:val="26"/>
          <w:lang w:val="nl-NL"/>
        </w:rPr>
        <w:t>Tên cổ phiếu</w:t>
      </w:r>
      <w:r w:rsidRPr="00E22290">
        <w:rPr>
          <w:b/>
          <w:szCs w:val="26"/>
          <w:lang w:val="nl-NL"/>
        </w:rPr>
        <w:tab/>
        <w:t xml:space="preserve">: </w:t>
      </w:r>
      <w:r w:rsidR="00BE0EBE">
        <w:rPr>
          <w:szCs w:val="26"/>
          <w:lang w:val="nl-NL"/>
        </w:rPr>
        <w:t>Công ty C</w:t>
      </w:r>
      <w:r w:rsidRPr="00E22290">
        <w:rPr>
          <w:szCs w:val="26"/>
          <w:lang w:val="nl-NL"/>
        </w:rPr>
        <w:t xml:space="preserve">ổ phần </w:t>
      </w:r>
      <w:r>
        <w:rPr>
          <w:szCs w:val="26"/>
          <w:lang w:val="nl-NL"/>
        </w:rPr>
        <w:t xml:space="preserve">Khoan và Dịch vụ </w:t>
      </w:r>
      <w:r w:rsidR="00BE0EBE">
        <w:rPr>
          <w:szCs w:val="26"/>
          <w:lang w:val="nl-NL"/>
        </w:rPr>
        <w:t>K</w:t>
      </w:r>
      <w:r>
        <w:rPr>
          <w:szCs w:val="26"/>
          <w:lang w:val="nl-NL"/>
        </w:rPr>
        <w:t xml:space="preserve">ỹ thuật </w:t>
      </w:r>
      <w:r w:rsidR="00BE0EBE">
        <w:rPr>
          <w:szCs w:val="26"/>
          <w:lang w:val="nl-NL"/>
        </w:rPr>
        <w:t>K</w:t>
      </w:r>
      <w:r>
        <w:rPr>
          <w:szCs w:val="26"/>
          <w:lang w:val="nl-NL"/>
        </w:rPr>
        <w:t xml:space="preserve">hai thác </w:t>
      </w:r>
      <w:r w:rsidR="00BE0EBE">
        <w:rPr>
          <w:szCs w:val="26"/>
          <w:lang w:val="nl-NL"/>
        </w:rPr>
        <w:t>M</w:t>
      </w:r>
      <w:r>
        <w:rPr>
          <w:szCs w:val="26"/>
          <w:lang w:val="nl-NL"/>
        </w:rPr>
        <w:t xml:space="preserve">ỏ </w:t>
      </w:r>
    </w:p>
    <w:p w:rsidR="00261BF8" w:rsidRPr="00E22290" w:rsidRDefault="00261BF8" w:rsidP="00261BF8">
      <w:pPr>
        <w:tabs>
          <w:tab w:val="left" w:pos="284"/>
        </w:tabs>
        <w:spacing w:before="120" w:after="120"/>
        <w:ind w:firstLine="360"/>
        <w:rPr>
          <w:b/>
          <w:szCs w:val="26"/>
          <w:lang w:val="nl-NL"/>
        </w:rPr>
      </w:pPr>
      <w:r w:rsidRPr="00E22290">
        <w:rPr>
          <w:b/>
          <w:szCs w:val="26"/>
          <w:lang w:val="nl-NL"/>
        </w:rPr>
        <w:t>Mệnh giá</w:t>
      </w:r>
      <w:r w:rsidRPr="00E22290">
        <w:rPr>
          <w:b/>
          <w:szCs w:val="26"/>
          <w:lang w:val="nl-NL"/>
        </w:rPr>
        <w:tab/>
      </w:r>
      <w:r>
        <w:rPr>
          <w:b/>
          <w:szCs w:val="26"/>
          <w:lang w:val="nl-NL"/>
        </w:rPr>
        <w:tab/>
      </w:r>
      <w:r w:rsidRPr="00E22290">
        <w:rPr>
          <w:b/>
          <w:szCs w:val="26"/>
          <w:lang w:val="nl-NL"/>
        </w:rPr>
        <w:t xml:space="preserve">: </w:t>
      </w:r>
      <w:r w:rsidRPr="00E22290">
        <w:rPr>
          <w:szCs w:val="26"/>
          <w:lang w:val="nl-NL"/>
        </w:rPr>
        <w:t>10</w:t>
      </w:r>
      <w:r w:rsidR="004D2FA5">
        <w:rPr>
          <w:szCs w:val="26"/>
          <w:lang w:val="nl-NL"/>
        </w:rPr>
        <w:t>0</w:t>
      </w:r>
      <w:r w:rsidR="00BE0EBE">
        <w:rPr>
          <w:szCs w:val="26"/>
          <w:lang w:val="nl-NL"/>
        </w:rPr>
        <w:t>.000 đồng/ cổ phần</w:t>
      </w:r>
    </w:p>
    <w:p w:rsidR="00261BF8" w:rsidRPr="00E22290" w:rsidRDefault="001B11BC" w:rsidP="00261BF8">
      <w:pPr>
        <w:tabs>
          <w:tab w:val="left" w:pos="284"/>
        </w:tabs>
        <w:spacing w:before="120" w:after="120"/>
        <w:ind w:firstLine="360"/>
        <w:rPr>
          <w:b/>
          <w:szCs w:val="26"/>
          <w:lang w:val="nl-NL"/>
        </w:rPr>
      </w:pPr>
      <w:r w:rsidRPr="001B11BC">
        <w:rPr>
          <w:b/>
          <w:szCs w:val="26"/>
          <w:lang w:val="nl-NL"/>
        </w:rPr>
        <w:t>Giá bán khởi điểm</w:t>
      </w:r>
      <w:r w:rsidR="00261BF8" w:rsidRPr="001B11BC">
        <w:rPr>
          <w:b/>
          <w:szCs w:val="26"/>
          <w:lang w:val="nl-NL"/>
        </w:rPr>
        <w:tab/>
        <w:t xml:space="preserve">: </w:t>
      </w:r>
      <w:r w:rsidR="004D2FA5" w:rsidRPr="001B11BC">
        <w:rPr>
          <w:szCs w:val="26"/>
          <w:lang w:val="nl-NL"/>
        </w:rPr>
        <w:t>171</w:t>
      </w:r>
      <w:r w:rsidRPr="001B11BC">
        <w:rPr>
          <w:szCs w:val="26"/>
          <w:lang w:val="nl-NL"/>
        </w:rPr>
        <w:t>.000</w:t>
      </w:r>
      <w:r w:rsidR="00261BF8" w:rsidRPr="001B11BC">
        <w:rPr>
          <w:szCs w:val="26"/>
          <w:lang w:val="nl-NL"/>
        </w:rPr>
        <w:t xml:space="preserve"> đồng/cổ ph</w:t>
      </w:r>
      <w:r w:rsidR="00BE0EBE">
        <w:rPr>
          <w:szCs w:val="26"/>
          <w:lang w:val="nl-NL"/>
        </w:rPr>
        <w:t>ần</w:t>
      </w:r>
    </w:p>
    <w:p w:rsidR="00261BF8" w:rsidRPr="00E31775" w:rsidRDefault="00261BF8" w:rsidP="00261BF8">
      <w:pPr>
        <w:tabs>
          <w:tab w:val="left" w:pos="284"/>
        </w:tabs>
        <w:spacing w:before="120" w:after="120"/>
        <w:ind w:left="360"/>
        <w:jc w:val="both"/>
        <w:rPr>
          <w:b/>
          <w:szCs w:val="26"/>
          <w:lang w:val="nl-NL"/>
        </w:rPr>
      </w:pPr>
      <w:r w:rsidRPr="00E31775">
        <w:rPr>
          <w:b/>
          <w:szCs w:val="26"/>
          <w:lang w:val="nl-NL"/>
        </w:rPr>
        <w:t xml:space="preserve">Tổng số lượng cổ phiếu thực hiện thoái vốn: </w:t>
      </w:r>
      <w:r w:rsidR="00E31775">
        <w:rPr>
          <w:szCs w:val="26"/>
          <w:lang w:val="nl-NL"/>
        </w:rPr>
        <w:t>93.207</w:t>
      </w:r>
      <w:r w:rsidRPr="00E31775">
        <w:rPr>
          <w:szCs w:val="26"/>
          <w:lang w:val="nl-NL"/>
        </w:rPr>
        <w:t xml:space="preserve"> cổ phần</w:t>
      </w:r>
    </w:p>
    <w:p w:rsidR="00261BF8" w:rsidRPr="00E22290" w:rsidRDefault="00261BF8" w:rsidP="00BE0EBE">
      <w:pPr>
        <w:tabs>
          <w:tab w:val="left" w:pos="284"/>
          <w:tab w:val="left" w:pos="5310"/>
        </w:tabs>
        <w:spacing w:before="120" w:after="120"/>
        <w:ind w:firstLine="360"/>
        <w:rPr>
          <w:b/>
          <w:szCs w:val="26"/>
          <w:lang w:val="nl-NL"/>
        </w:rPr>
      </w:pPr>
      <w:r w:rsidRPr="00E31775">
        <w:rPr>
          <w:b/>
          <w:szCs w:val="26"/>
          <w:lang w:val="nl-NL"/>
        </w:rPr>
        <w:t>Tổng giá trị thoái vốn (theo mệnh giá)</w:t>
      </w:r>
      <w:r w:rsidRPr="00E22290">
        <w:rPr>
          <w:b/>
          <w:szCs w:val="26"/>
          <w:lang w:val="nl-NL"/>
        </w:rPr>
        <w:tab/>
        <w:t xml:space="preserve">: </w:t>
      </w:r>
      <w:r w:rsidR="00E31775">
        <w:rPr>
          <w:szCs w:val="26"/>
          <w:lang w:val="nl-NL"/>
        </w:rPr>
        <w:t>9.320.700.000</w:t>
      </w:r>
      <w:r w:rsidRPr="00E22290">
        <w:rPr>
          <w:szCs w:val="26"/>
          <w:lang w:val="nl-NL"/>
        </w:rPr>
        <w:t xml:space="preserve"> đồng</w:t>
      </w:r>
    </w:p>
    <w:p w:rsidR="00261BF8" w:rsidRDefault="00261BF8" w:rsidP="00261BF8">
      <w:pPr>
        <w:jc w:val="both"/>
        <w:rPr>
          <w:b/>
          <w:lang w:val="nl-NL"/>
        </w:rPr>
      </w:pPr>
    </w:p>
    <w:p w:rsidR="00261BF8" w:rsidRDefault="00261BF8" w:rsidP="00261BF8">
      <w:pPr>
        <w:pStyle w:val="Heading1"/>
        <w:numPr>
          <w:ilvl w:val="0"/>
          <w:numId w:val="0"/>
        </w:numPr>
        <w:rPr>
          <w:sz w:val="28"/>
          <w:lang w:val="nl-NL"/>
        </w:rPr>
        <w:sectPr w:rsidR="00261BF8" w:rsidSect="00261BF8">
          <w:footerReference w:type="even" r:id="rId9"/>
          <w:footerReference w:type="default" r:id="rId10"/>
          <w:pgSz w:w="11907" w:h="16840" w:code="9"/>
          <w:pgMar w:top="1134" w:right="1134" w:bottom="1134" w:left="1531"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docGrid w:linePitch="360"/>
        </w:sectPr>
      </w:pPr>
      <w:bookmarkStart w:id="0" w:name="_Toc414266141"/>
      <w:bookmarkStart w:id="1" w:name="_Toc414361930"/>
    </w:p>
    <w:p w:rsidR="00261BF8" w:rsidRPr="00C70853" w:rsidRDefault="00261BF8" w:rsidP="00261BF8">
      <w:pPr>
        <w:jc w:val="center"/>
        <w:rPr>
          <w:b/>
          <w:sz w:val="32"/>
          <w:szCs w:val="32"/>
          <w:lang w:val="vi-VN"/>
        </w:rPr>
      </w:pPr>
      <w:r w:rsidRPr="00C70853">
        <w:rPr>
          <w:b/>
          <w:sz w:val="32"/>
          <w:szCs w:val="32"/>
          <w:lang w:val="nl-NL"/>
        </w:rPr>
        <w:lastRenderedPageBreak/>
        <w:t>MỤC LỤC</w:t>
      </w:r>
      <w:bookmarkEnd w:id="0"/>
      <w:bookmarkEnd w:id="1"/>
    </w:p>
    <w:p w:rsidR="00261BF8" w:rsidRPr="009B328B" w:rsidRDefault="00F5456C" w:rsidP="00261BF8">
      <w:pPr>
        <w:pStyle w:val="TOC1"/>
        <w:rPr>
          <w:rFonts w:ascii="Calibri" w:hAnsi="Calibri"/>
          <w:b w:val="0"/>
          <w:sz w:val="22"/>
          <w:szCs w:val="22"/>
        </w:rPr>
      </w:pPr>
      <w:r>
        <w:rPr>
          <w:lang w:val="nl-NL"/>
        </w:rPr>
        <w:fldChar w:fldCharType="begin"/>
      </w:r>
      <w:r w:rsidR="00261BF8">
        <w:rPr>
          <w:lang w:val="nl-NL"/>
        </w:rPr>
        <w:instrText xml:space="preserve"> TOC \o "1-2" \h \z \u </w:instrText>
      </w:r>
      <w:r>
        <w:rPr>
          <w:lang w:val="nl-NL"/>
        </w:rPr>
        <w:fldChar w:fldCharType="separate"/>
      </w:r>
      <w:hyperlink w:anchor="_Toc416964379" w:history="1">
        <w:r w:rsidR="00261BF8" w:rsidRPr="005553CD">
          <w:rPr>
            <w:rStyle w:val="Hyperlink"/>
          </w:rPr>
          <w:t>I.</w:t>
        </w:r>
        <w:r w:rsidR="00261BF8" w:rsidRPr="009B328B">
          <w:rPr>
            <w:rFonts w:ascii="Calibri" w:hAnsi="Calibri"/>
            <w:b w:val="0"/>
            <w:sz w:val="22"/>
            <w:szCs w:val="22"/>
          </w:rPr>
          <w:tab/>
        </w:r>
        <w:r w:rsidR="00261BF8" w:rsidRPr="005553CD">
          <w:rPr>
            <w:rStyle w:val="Hyperlink"/>
          </w:rPr>
          <w:t>NHỮNG NGƯỜI CHỊU TRÁCH NHIỆM CHÍNH ĐỐI VỚI NỘI DUNG BẢN CÔNG BỐ THÔNG TIN</w:t>
        </w:r>
        <w:r w:rsidR="00261BF8">
          <w:rPr>
            <w:webHidden/>
          </w:rPr>
          <w:tab/>
        </w:r>
        <w:r>
          <w:rPr>
            <w:webHidden/>
          </w:rPr>
          <w:fldChar w:fldCharType="begin"/>
        </w:r>
        <w:r w:rsidR="00261BF8">
          <w:rPr>
            <w:webHidden/>
          </w:rPr>
          <w:instrText xml:space="preserve"> PAGEREF _Toc416964379 \h </w:instrText>
        </w:r>
        <w:r>
          <w:rPr>
            <w:webHidden/>
          </w:rPr>
        </w:r>
        <w:r>
          <w:rPr>
            <w:webHidden/>
          </w:rPr>
          <w:fldChar w:fldCharType="separate"/>
        </w:r>
        <w:r w:rsidR="008540A2">
          <w:rPr>
            <w:webHidden/>
          </w:rPr>
          <w:t>1</w:t>
        </w:r>
        <w:r>
          <w:rPr>
            <w:webHidden/>
          </w:rPr>
          <w:fldChar w:fldCharType="end"/>
        </w:r>
      </w:hyperlink>
    </w:p>
    <w:p w:rsidR="00261BF8" w:rsidRPr="009B328B" w:rsidRDefault="0063412F" w:rsidP="00261BF8">
      <w:pPr>
        <w:pStyle w:val="TOC2"/>
        <w:tabs>
          <w:tab w:val="left" w:pos="880"/>
          <w:tab w:val="right" w:leader="dot" w:pos="9232"/>
        </w:tabs>
        <w:rPr>
          <w:rFonts w:ascii="Calibri" w:hAnsi="Calibri"/>
          <w:noProof/>
          <w:sz w:val="22"/>
          <w:szCs w:val="22"/>
        </w:rPr>
      </w:pPr>
      <w:hyperlink w:anchor="_Toc416964380" w:history="1">
        <w:r w:rsidR="00261BF8" w:rsidRPr="005553CD">
          <w:rPr>
            <w:rStyle w:val="Hyperlink"/>
            <w:noProof/>
          </w:rPr>
          <w:t>1.</w:t>
        </w:r>
        <w:r w:rsidR="00261BF8" w:rsidRPr="009B328B">
          <w:rPr>
            <w:rFonts w:ascii="Calibri" w:hAnsi="Calibri"/>
            <w:noProof/>
            <w:sz w:val="22"/>
            <w:szCs w:val="22"/>
          </w:rPr>
          <w:tab/>
        </w:r>
        <w:r w:rsidR="00261BF8" w:rsidRPr="005553CD">
          <w:rPr>
            <w:rStyle w:val="Hyperlink"/>
            <w:noProof/>
          </w:rPr>
          <w:t>Tổ chức thực hiện thoái vốn</w:t>
        </w:r>
        <w:r w:rsidR="00261BF8">
          <w:rPr>
            <w:noProof/>
            <w:webHidden/>
          </w:rPr>
          <w:tab/>
        </w:r>
        <w:r w:rsidR="00F5456C">
          <w:rPr>
            <w:noProof/>
            <w:webHidden/>
          </w:rPr>
          <w:fldChar w:fldCharType="begin"/>
        </w:r>
        <w:r w:rsidR="00261BF8">
          <w:rPr>
            <w:noProof/>
            <w:webHidden/>
          </w:rPr>
          <w:instrText xml:space="preserve"> PAGEREF _Toc416964380 \h </w:instrText>
        </w:r>
        <w:r w:rsidR="00F5456C">
          <w:rPr>
            <w:noProof/>
            <w:webHidden/>
          </w:rPr>
        </w:r>
        <w:r w:rsidR="00F5456C">
          <w:rPr>
            <w:noProof/>
            <w:webHidden/>
          </w:rPr>
          <w:fldChar w:fldCharType="separate"/>
        </w:r>
        <w:r w:rsidR="008540A2">
          <w:rPr>
            <w:noProof/>
            <w:webHidden/>
          </w:rPr>
          <w:t>1</w:t>
        </w:r>
        <w:r w:rsidR="00F5456C">
          <w:rPr>
            <w:noProof/>
            <w:webHidden/>
          </w:rPr>
          <w:fldChar w:fldCharType="end"/>
        </w:r>
      </w:hyperlink>
    </w:p>
    <w:p w:rsidR="00261BF8" w:rsidRPr="009B328B" w:rsidRDefault="0063412F" w:rsidP="00261BF8">
      <w:pPr>
        <w:pStyle w:val="TOC2"/>
        <w:tabs>
          <w:tab w:val="left" w:pos="880"/>
          <w:tab w:val="right" w:leader="dot" w:pos="9232"/>
        </w:tabs>
        <w:rPr>
          <w:rFonts w:ascii="Calibri" w:hAnsi="Calibri"/>
          <w:noProof/>
          <w:sz w:val="22"/>
          <w:szCs w:val="22"/>
        </w:rPr>
      </w:pPr>
      <w:hyperlink w:anchor="_Toc416964381" w:history="1">
        <w:r w:rsidR="00261BF8" w:rsidRPr="005553CD">
          <w:rPr>
            <w:rStyle w:val="Hyperlink"/>
            <w:noProof/>
          </w:rPr>
          <w:t>2.</w:t>
        </w:r>
        <w:r w:rsidR="00261BF8" w:rsidRPr="009B328B">
          <w:rPr>
            <w:rFonts w:ascii="Calibri" w:hAnsi="Calibri"/>
            <w:noProof/>
            <w:sz w:val="22"/>
            <w:szCs w:val="22"/>
          </w:rPr>
          <w:tab/>
        </w:r>
        <w:r w:rsidR="00261BF8" w:rsidRPr="005553CD">
          <w:rPr>
            <w:rStyle w:val="Hyperlink"/>
            <w:noProof/>
          </w:rPr>
          <w:t>Tổ chức tư vấn</w:t>
        </w:r>
        <w:r w:rsidR="00261BF8">
          <w:rPr>
            <w:noProof/>
            <w:webHidden/>
          </w:rPr>
          <w:tab/>
        </w:r>
        <w:r w:rsidR="00F5456C">
          <w:rPr>
            <w:noProof/>
            <w:webHidden/>
          </w:rPr>
          <w:fldChar w:fldCharType="begin"/>
        </w:r>
        <w:r w:rsidR="00261BF8">
          <w:rPr>
            <w:noProof/>
            <w:webHidden/>
          </w:rPr>
          <w:instrText xml:space="preserve"> PAGEREF _Toc416964381 \h </w:instrText>
        </w:r>
        <w:r w:rsidR="00F5456C">
          <w:rPr>
            <w:noProof/>
            <w:webHidden/>
          </w:rPr>
        </w:r>
        <w:r w:rsidR="00F5456C">
          <w:rPr>
            <w:noProof/>
            <w:webHidden/>
          </w:rPr>
          <w:fldChar w:fldCharType="separate"/>
        </w:r>
        <w:r w:rsidR="008540A2">
          <w:rPr>
            <w:noProof/>
            <w:webHidden/>
          </w:rPr>
          <w:t>1</w:t>
        </w:r>
        <w:r w:rsidR="00F5456C">
          <w:rPr>
            <w:noProof/>
            <w:webHidden/>
          </w:rPr>
          <w:fldChar w:fldCharType="end"/>
        </w:r>
      </w:hyperlink>
    </w:p>
    <w:p w:rsidR="00261BF8" w:rsidRPr="009B328B" w:rsidRDefault="0063412F" w:rsidP="00261BF8">
      <w:pPr>
        <w:pStyle w:val="TOC1"/>
        <w:rPr>
          <w:rFonts w:ascii="Calibri" w:hAnsi="Calibri"/>
          <w:b w:val="0"/>
          <w:sz w:val="22"/>
          <w:szCs w:val="22"/>
        </w:rPr>
      </w:pPr>
      <w:hyperlink w:anchor="_Toc416964382" w:history="1">
        <w:r w:rsidR="00261BF8" w:rsidRPr="005553CD">
          <w:rPr>
            <w:rStyle w:val="Hyperlink"/>
          </w:rPr>
          <w:t>II.</w:t>
        </w:r>
        <w:r w:rsidR="00261BF8" w:rsidRPr="009B328B">
          <w:rPr>
            <w:rFonts w:ascii="Calibri" w:hAnsi="Calibri"/>
            <w:b w:val="0"/>
            <w:sz w:val="22"/>
            <w:szCs w:val="22"/>
          </w:rPr>
          <w:tab/>
        </w:r>
        <w:r w:rsidR="00261BF8" w:rsidRPr="005553CD">
          <w:rPr>
            <w:rStyle w:val="Hyperlink"/>
          </w:rPr>
          <w:t>CÁC KHÁI NIỆM</w:t>
        </w:r>
        <w:r w:rsidR="00261BF8">
          <w:rPr>
            <w:webHidden/>
          </w:rPr>
          <w:tab/>
        </w:r>
        <w:r w:rsidR="00F5456C">
          <w:rPr>
            <w:webHidden/>
          </w:rPr>
          <w:fldChar w:fldCharType="begin"/>
        </w:r>
        <w:r w:rsidR="00261BF8">
          <w:rPr>
            <w:webHidden/>
          </w:rPr>
          <w:instrText xml:space="preserve"> PAGEREF _Toc416964382 \h </w:instrText>
        </w:r>
        <w:r w:rsidR="00F5456C">
          <w:rPr>
            <w:webHidden/>
          </w:rPr>
        </w:r>
        <w:r w:rsidR="00F5456C">
          <w:rPr>
            <w:webHidden/>
          </w:rPr>
          <w:fldChar w:fldCharType="separate"/>
        </w:r>
        <w:r w:rsidR="008540A2">
          <w:rPr>
            <w:webHidden/>
          </w:rPr>
          <w:t>2</w:t>
        </w:r>
        <w:r w:rsidR="00F5456C">
          <w:rPr>
            <w:webHidden/>
          </w:rPr>
          <w:fldChar w:fldCharType="end"/>
        </w:r>
      </w:hyperlink>
    </w:p>
    <w:p w:rsidR="00261BF8" w:rsidRPr="009B328B" w:rsidRDefault="0063412F" w:rsidP="00261BF8">
      <w:pPr>
        <w:pStyle w:val="TOC1"/>
        <w:rPr>
          <w:rFonts w:ascii="Calibri" w:hAnsi="Calibri"/>
          <w:b w:val="0"/>
          <w:sz w:val="22"/>
          <w:szCs w:val="22"/>
        </w:rPr>
      </w:pPr>
      <w:hyperlink w:anchor="_Toc416964383" w:history="1">
        <w:r w:rsidR="00261BF8" w:rsidRPr="005553CD">
          <w:rPr>
            <w:rStyle w:val="Hyperlink"/>
            <w:lang w:val="nl-NL"/>
          </w:rPr>
          <w:t>III.</w:t>
        </w:r>
        <w:r w:rsidR="00261BF8" w:rsidRPr="009B328B">
          <w:rPr>
            <w:rFonts w:ascii="Calibri" w:hAnsi="Calibri"/>
            <w:b w:val="0"/>
            <w:sz w:val="22"/>
            <w:szCs w:val="22"/>
          </w:rPr>
          <w:tab/>
        </w:r>
        <w:r w:rsidR="00261BF8" w:rsidRPr="005553CD">
          <w:rPr>
            <w:rStyle w:val="Hyperlink"/>
            <w:lang w:val="nl-NL"/>
          </w:rPr>
          <w:t>GIỚI THIỆU VỀ CHỦ SỞ HỮU THỰC HIỆN THOÁI VỐN THEO QUYẾT ĐỊNH SỐ 51/2014/QĐ-TTg</w:t>
        </w:r>
        <w:r w:rsidR="00261BF8">
          <w:rPr>
            <w:webHidden/>
          </w:rPr>
          <w:tab/>
        </w:r>
        <w:r w:rsidR="00F5456C">
          <w:rPr>
            <w:webHidden/>
          </w:rPr>
          <w:fldChar w:fldCharType="begin"/>
        </w:r>
        <w:r w:rsidR="00261BF8">
          <w:rPr>
            <w:webHidden/>
          </w:rPr>
          <w:instrText xml:space="preserve"> PAGEREF _Toc416964383 \h </w:instrText>
        </w:r>
        <w:r w:rsidR="00F5456C">
          <w:rPr>
            <w:webHidden/>
          </w:rPr>
        </w:r>
        <w:r w:rsidR="00F5456C">
          <w:rPr>
            <w:webHidden/>
          </w:rPr>
          <w:fldChar w:fldCharType="separate"/>
        </w:r>
        <w:r w:rsidR="008540A2">
          <w:rPr>
            <w:webHidden/>
          </w:rPr>
          <w:t>3</w:t>
        </w:r>
        <w:r w:rsidR="00F5456C">
          <w:rPr>
            <w:webHidden/>
          </w:rPr>
          <w:fldChar w:fldCharType="end"/>
        </w:r>
      </w:hyperlink>
    </w:p>
    <w:p w:rsidR="00261BF8" w:rsidRPr="009B328B" w:rsidRDefault="0063412F" w:rsidP="00261BF8">
      <w:pPr>
        <w:pStyle w:val="TOC2"/>
        <w:tabs>
          <w:tab w:val="left" w:pos="880"/>
          <w:tab w:val="right" w:leader="dot" w:pos="9232"/>
        </w:tabs>
        <w:rPr>
          <w:rFonts w:ascii="Calibri" w:hAnsi="Calibri"/>
          <w:noProof/>
          <w:sz w:val="22"/>
          <w:szCs w:val="22"/>
        </w:rPr>
      </w:pPr>
      <w:hyperlink w:anchor="_Toc416964384" w:history="1">
        <w:r w:rsidR="00261BF8" w:rsidRPr="005553CD">
          <w:rPr>
            <w:rStyle w:val="Hyperlink"/>
            <w:noProof/>
            <w:lang w:val="nl-NL"/>
          </w:rPr>
          <w:t>1.</w:t>
        </w:r>
        <w:r w:rsidR="00261BF8" w:rsidRPr="009B328B">
          <w:rPr>
            <w:rFonts w:ascii="Calibri" w:hAnsi="Calibri"/>
            <w:noProof/>
            <w:sz w:val="22"/>
            <w:szCs w:val="22"/>
          </w:rPr>
          <w:tab/>
        </w:r>
        <w:r w:rsidR="00261BF8" w:rsidRPr="005553CD">
          <w:rPr>
            <w:rStyle w:val="Hyperlink"/>
            <w:noProof/>
            <w:lang w:val="nl-NL"/>
          </w:rPr>
          <w:t>Tóm tắt quá trình hình thành và phát triển</w:t>
        </w:r>
        <w:r w:rsidR="00261BF8">
          <w:rPr>
            <w:noProof/>
            <w:webHidden/>
          </w:rPr>
          <w:tab/>
        </w:r>
        <w:r w:rsidR="00F5456C">
          <w:rPr>
            <w:noProof/>
            <w:webHidden/>
          </w:rPr>
          <w:fldChar w:fldCharType="begin"/>
        </w:r>
        <w:r w:rsidR="00261BF8">
          <w:rPr>
            <w:noProof/>
            <w:webHidden/>
          </w:rPr>
          <w:instrText xml:space="preserve"> PAGEREF _Toc416964384 \h </w:instrText>
        </w:r>
        <w:r w:rsidR="00F5456C">
          <w:rPr>
            <w:noProof/>
            <w:webHidden/>
          </w:rPr>
        </w:r>
        <w:r w:rsidR="00F5456C">
          <w:rPr>
            <w:noProof/>
            <w:webHidden/>
          </w:rPr>
          <w:fldChar w:fldCharType="separate"/>
        </w:r>
        <w:r w:rsidR="008540A2">
          <w:rPr>
            <w:noProof/>
            <w:webHidden/>
          </w:rPr>
          <w:t>3</w:t>
        </w:r>
        <w:r w:rsidR="00F5456C">
          <w:rPr>
            <w:noProof/>
            <w:webHidden/>
          </w:rPr>
          <w:fldChar w:fldCharType="end"/>
        </w:r>
      </w:hyperlink>
    </w:p>
    <w:p w:rsidR="00261BF8" w:rsidRPr="009B328B" w:rsidRDefault="0063412F" w:rsidP="00261BF8">
      <w:pPr>
        <w:pStyle w:val="TOC2"/>
        <w:tabs>
          <w:tab w:val="left" w:pos="880"/>
          <w:tab w:val="right" w:leader="dot" w:pos="9232"/>
        </w:tabs>
        <w:rPr>
          <w:rFonts w:ascii="Calibri" w:hAnsi="Calibri"/>
          <w:noProof/>
          <w:sz w:val="22"/>
          <w:szCs w:val="22"/>
        </w:rPr>
      </w:pPr>
      <w:hyperlink w:anchor="_Toc416964385" w:history="1">
        <w:r w:rsidR="00261BF8" w:rsidRPr="005553CD">
          <w:rPr>
            <w:rStyle w:val="Hyperlink"/>
            <w:noProof/>
          </w:rPr>
          <w:t>2.</w:t>
        </w:r>
        <w:r w:rsidR="00261BF8" w:rsidRPr="009B328B">
          <w:rPr>
            <w:rFonts w:ascii="Calibri" w:hAnsi="Calibri"/>
            <w:noProof/>
            <w:sz w:val="22"/>
            <w:szCs w:val="22"/>
          </w:rPr>
          <w:tab/>
        </w:r>
        <w:r w:rsidR="00261BF8" w:rsidRPr="005553CD">
          <w:rPr>
            <w:rStyle w:val="Hyperlink"/>
            <w:noProof/>
          </w:rPr>
          <w:t xml:space="preserve">Mối quan hệ với </w:t>
        </w:r>
        <w:r w:rsidR="00527F56">
          <w:rPr>
            <w:rStyle w:val="Hyperlink"/>
            <w:noProof/>
          </w:rPr>
          <w:t>Công ty Cổ phần Khoan và Dịch vụ kỹ thuật khai thác mỏ</w:t>
        </w:r>
        <w:r w:rsidR="00261BF8" w:rsidRPr="005553CD">
          <w:rPr>
            <w:rStyle w:val="Hyperlink"/>
            <w:noProof/>
          </w:rPr>
          <w:t>: Công ty mẹ</w:t>
        </w:r>
        <w:r w:rsidR="00261BF8">
          <w:rPr>
            <w:noProof/>
            <w:webHidden/>
          </w:rPr>
          <w:tab/>
        </w:r>
        <w:r w:rsidR="00F5456C">
          <w:rPr>
            <w:noProof/>
            <w:webHidden/>
          </w:rPr>
          <w:fldChar w:fldCharType="begin"/>
        </w:r>
        <w:r w:rsidR="00261BF8">
          <w:rPr>
            <w:noProof/>
            <w:webHidden/>
          </w:rPr>
          <w:instrText xml:space="preserve"> PAGEREF _Toc416964385 \h </w:instrText>
        </w:r>
        <w:r w:rsidR="00F5456C">
          <w:rPr>
            <w:noProof/>
            <w:webHidden/>
          </w:rPr>
        </w:r>
        <w:r w:rsidR="00F5456C">
          <w:rPr>
            <w:noProof/>
            <w:webHidden/>
          </w:rPr>
          <w:fldChar w:fldCharType="separate"/>
        </w:r>
        <w:r w:rsidR="008540A2">
          <w:rPr>
            <w:noProof/>
            <w:webHidden/>
          </w:rPr>
          <w:t>5</w:t>
        </w:r>
        <w:r w:rsidR="00F5456C">
          <w:rPr>
            <w:noProof/>
            <w:webHidden/>
          </w:rPr>
          <w:fldChar w:fldCharType="end"/>
        </w:r>
      </w:hyperlink>
    </w:p>
    <w:p w:rsidR="00261BF8" w:rsidRPr="009B328B" w:rsidRDefault="0063412F" w:rsidP="00261BF8">
      <w:pPr>
        <w:pStyle w:val="TOC2"/>
        <w:tabs>
          <w:tab w:val="left" w:pos="880"/>
          <w:tab w:val="right" w:leader="dot" w:pos="9232"/>
        </w:tabs>
        <w:rPr>
          <w:rFonts w:ascii="Calibri" w:hAnsi="Calibri"/>
          <w:noProof/>
          <w:sz w:val="22"/>
          <w:szCs w:val="22"/>
        </w:rPr>
      </w:pPr>
      <w:hyperlink w:anchor="_Toc416964386" w:history="1">
        <w:r w:rsidR="00261BF8" w:rsidRPr="005553CD">
          <w:rPr>
            <w:rStyle w:val="Hyperlink"/>
            <w:noProof/>
          </w:rPr>
          <w:t>3.</w:t>
        </w:r>
        <w:r w:rsidR="00261BF8" w:rsidRPr="009B328B">
          <w:rPr>
            <w:rFonts w:ascii="Calibri" w:hAnsi="Calibri"/>
            <w:noProof/>
            <w:sz w:val="22"/>
            <w:szCs w:val="22"/>
          </w:rPr>
          <w:tab/>
        </w:r>
        <w:r w:rsidR="00261BF8" w:rsidRPr="005553CD">
          <w:rPr>
            <w:rStyle w:val="Hyperlink"/>
            <w:noProof/>
          </w:rPr>
          <w:t>Tỷ lệ sở hữu cổ phiếu thoái vốn/ tổng số lượng cổ phiếu đang lưu hành</w:t>
        </w:r>
        <w:r w:rsidR="00261BF8">
          <w:rPr>
            <w:noProof/>
            <w:webHidden/>
          </w:rPr>
          <w:tab/>
        </w:r>
        <w:r w:rsidR="00F5456C">
          <w:rPr>
            <w:noProof/>
            <w:webHidden/>
          </w:rPr>
          <w:fldChar w:fldCharType="begin"/>
        </w:r>
        <w:r w:rsidR="00261BF8">
          <w:rPr>
            <w:noProof/>
            <w:webHidden/>
          </w:rPr>
          <w:instrText xml:space="preserve"> PAGEREF _Toc416964386 \h </w:instrText>
        </w:r>
        <w:r w:rsidR="00F5456C">
          <w:rPr>
            <w:noProof/>
            <w:webHidden/>
          </w:rPr>
        </w:r>
        <w:r w:rsidR="00F5456C">
          <w:rPr>
            <w:noProof/>
            <w:webHidden/>
          </w:rPr>
          <w:fldChar w:fldCharType="separate"/>
        </w:r>
        <w:r w:rsidR="008540A2">
          <w:rPr>
            <w:noProof/>
            <w:webHidden/>
          </w:rPr>
          <w:t>5</w:t>
        </w:r>
        <w:r w:rsidR="00F5456C">
          <w:rPr>
            <w:noProof/>
            <w:webHidden/>
          </w:rPr>
          <w:fldChar w:fldCharType="end"/>
        </w:r>
      </w:hyperlink>
    </w:p>
    <w:p w:rsidR="00261BF8" w:rsidRPr="009B328B" w:rsidRDefault="0063412F" w:rsidP="00261BF8">
      <w:pPr>
        <w:pStyle w:val="TOC2"/>
        <w:tabs>
          <w:tab w:val="left" w:pos="880"/>
          <w:tab w:val="right" w:leader="dot" w:pos="9232"/>
        </w:tabs>
        <w:rPr>
          <w:rFonts w:ascii="Calibri" w:hAnsi="Calibri"/>
          <w:noProof/>
          <w:sz w:val="22"/>
          <w:szCs w:val="22"/>
        </w:rPr>
      </w:pPr>
      <w:hyperlink w:anchor="_Toc416964387" w:history="1">
        <w:r w:rsidR="00261BF8" w:rsidRPr="005553CD">
          <w:rPr>
            <w:rStyle w:val="Hyperlink"/>
            <w:noProof/>
            <w:lang w:val="nl-NL"/>
          </w:rPr>
          <w:t>4.</w:t>
        </w:r>
        <w:r w:rsidR="00261BF8" w:rsidRPr="009B328B">
          <w:rPr>
            <w:rFonts w:ascii="Calibri" w:hAnsi="Calibri"/>
            <w:noProof/>
            <w:sz w:val="22"/>
            <w:szCs w:val="22"/>
          </w:rPr>
          <w:tab/>
        </w:r>
        <w:r w:rsidR="00261BF8" w:rsidRPr="005553CD">
          <w:rPr>
            <w:rStyle w:val="Hyperlink"/>
            <w:noProof/>
            <w:lang w:val="nl-NL"/>
          </w:rPr>
          <w:t>Tỷ lệ cổ phiếu thoái vốn/cổ phiếu đang sở hữu</w:t>
        </w:r>
        <w:r w:rsidR="00261BF8">
          <w:rPr>
            <w:noProof/>
            <w:webHidden/>
          </w:rPr>
          <w:tab/>
        </w:r>
        <w:r w:rsidR="00F5456C">
          <w:rPr>
            <w:noProof/>
            <w:webHidden/>
          </w:rPr>
          <w:fldChar w:fldCharType="begin"/>
        </w:r>
        <w:r w:rsidR="00261BF8">
          <w:rPr>
            <w:noProof/>
            <w:webHidden/>
          </w:rPr>
          <w:instrText xml:space="preserve"> PAGEREF _Toc416964387 \h </w:instrText>
        </w:r>
        <w:r w:rsidR="00F5456C">
          <w:rPr>
            <w:noProof/>
            <w:webHidden/>
          </w:rPr>
        </w:r>
        <w:r w:rsidR="00F5456C">
          <w:rPr>
            <w:noProof/>
            <w:webHidden/>
          </w:rPr>
          <w:fldChar w:fldCharType="separate"/>
        </w:r>
        <w:r w:rsidR="008540A2">
          <w:rPr>
            <w:noProof/>
            <w:webHidden/>
          </w:rPr>
          <w:t>5</w:t>
        </w:r>
        <w:r w:rsidR="00F5456C">
          <w:rPr>
            <w:noProof/>
            <w:webHidden/>
          </w:rPr>
          <w:fldChar w:fldCharType="end"/>
        </w:r>
      </w:hyperlink>
    </w:p>
    <w:p w:rsidR="00261BF8" w:rsidRPr="009B328B" w:rsidRDefault="0063412F" w:rsidP="00261BF8">
      <w:pPr>
        <w:pStyle w:val="TOC1"/>
        <w:rPr>
          <w:rFonts w:ascii="Calibri" w:hAnsi="Calibri"/>
          <w:b w:val="0"/>
          <w:sz w:val="22"/>
          <w:szCs w:val="22"/>
        </w:rPr>
      </w:pPr>
      <w:hyperlink w:anchor="_Toc416964388" w:history="1">
        <w:r w:rsidR="00261BF8" w:rsidRPr="005553CD">
          <w:rPr>
            <w:rStyle w:val="Hyperlink"/>
            <w:lang w:val="nl-NL"/>
          </w:rPr>
          <w:t>IV.</w:t>
        </w:r>
        <w:r w:rsidR="00261BF8" w:rsidRPr="009B328B">
          <w:rPr>
            <w:rFonts w:ascii="Calibri" w:hAnsi="Calibri"/>
            <w:b w:val="0"/>
            <w:sz w:val="22"/>
            <w:szCs w:val="22"/>
          </w:rPr>
          <w:tab/>
        </w:r>
        <w:r w:rsidR="00261BF8" w:rsidRPr="005553CD">
          <w:rPr>
            <w:rStyle w:val="Hyperlink"/>
            <w:lang w:val="nl-NL"/>
          </w:rPr>
          <w:t>TÌNH HÌNH VÀ ĐẶC ĐIỂM CỦA CÔNG TY CÓ CỔ PHIẾU ĐƯỢC THOÁI VỐN</w:t>
        </w:r>
        <w:r w:rsidR="00261BF8">
          <w:rPr>
            <w:webHidden/>
          </w:rPr>
          <w:tab/>
        </w:r>
        <w:r w:rsidR="00F5456C">
          <w:rPr>
            <w:webHidden/>
          </w:rPr>
          <w:fldChar w:fldCharType="begin"/>
        </w:r>
        <w:r w:rsidR="00261BF8">
          <w:rPr>
            <w:webHidden/>
          </w:rPr>
          <w:instrText xml:space="preserve"> PAGEREF _Toc416964388 \h </w:instrText>
        </w:r>
        <w:r w:rsidR="00F5456C">
          <w:rPr>
            <w:webHidden/>
          </w:rPr>
        </w:r>
        <w:r w:rsidR="00F5456C">
          <w:rPr>
            <w:webHidden/>
          </w:rPr>
          <w:fldChar w:fldCharType="separate"/>
        </w:r>
        <w:r w:rsidR="008540A2">
          <w:rPr>
            <w:webHidden/>
          </w:rPr>
          <w:t>6</w:t>
        </w:r>
        <w:r w:rsidR="00F5456C">
          <w:rPr>
            <w:webHidden/>
          </w:rPr>
          <w:fldChar w:fldCharType="end"/>
        </w:r>
      </w:hyperlink>
    </w:p>
    <w:p w:rsidR="00261BF8" w:rsidRPr="009B328B" w:rsidRDefault="0063412F" w:rsidP="00261BF8">
      <w:pPr>
        <w:pStyle w:val="TOC2"/>
        <w:tabs>
          <w:tab w:val="left" w:pos="880"/>
          <w:tab w:val="right" w:leader="dot" w:pos="9232"/>
        </w:tabs>
        <w:rPr>
          <w:rFonts w:ascii="Calibri" w:hAnsi="Calibri"/>
          <w:noProof/>
          <w:sz w:val="22"/>
          <w:szCs w:val="22"/>
        </w:rPr>
      </w:pPr>
      <w:hyperlink w:anchor="_Toc416964389" w:history="1">
        <w:r w:rsidR="00261BF8" w:rsidRPr="005553CD">
          <w:rPr>
            <w:rStyle w:val="Hyperlink"/>
            <w:noProof/>
            <w:lang w:val="nl-NL"/>
          </w:rPr>
          <w:t>1.</w:t>
        </w:r>
        <w:r w:rsidR="00261BF8" w:rsidRPr="009B328B">
          <w:rPr>
            <w:rFonts w:ascii="Calibri" w:hAnsi="Calibri"/>
            <w:noProof/>
            <w:sz w:val="22"/>
            <w:szCs w:val="22"/>
          </w:rPr>
          <w:tab/>
        </w:r>
        <w:r w:rsidR="00261BF8" w:rsidRPr="005553CD">
          <w:rPr>
            <w:rStyle w:val="Hyperlink"/>
            <w:noProof/>
            <w:lang w:val="nl-NL"/>
          </w:rPr>
          <w:t>Tóm tắt quá trình hình thành và phát triển</w:t>
        </w:r>
        <w:r w:rsidR="00261BF8">
          <w:rPr>
            <w:noProof/>
            <w:webHidden/>
          </w:rPr>
          <w:tab/>
        </w:r>
        <w:r w:rsidR="00F5456C">
          <w:rPr>
            <w:noProof/>
            <w:webHidden/>
          </w:rPr>
          <w:fldChar w:fldCharType="begin"/>
        </w:r>
        <w:r w:rsidR="00261BF8">
          <w:rPr>
            <w:noProof/>
            <w:webHidden/>
          </w:rPr>
          <w:instrText xml:space="preserve"> PAGEREF _Toc416964389 \h </w:instrText>
        </w:r>
        <w:r w:rsidR="00F5456C">
          <w:rPr>
            <w:noProof/>
            <w:webHidden/>
          </w:rPr>
        </w:r>
        <w:r w:rsidR="00F5456C">
          <w:rPr>
            <w:noProof/>
            <w:webHidden/>
          </w:rPr>
          <w:fldChar w:fldCharType="separate"/>
        </w:r>
        <w:r w:rsidR="008540A2">
          <w:rPr>
            <w:noProof/>
            <w:webHidden/>
          </w:rPr>
          <w:t>6</w:t>
        </w:r>
        <w:r w:rsidR="00F5456C">
          <w:rPr>
            <w:noProof/>
            <w:webHidden/>
          </w:rPr>
          <w:fldChar w:fldCharType="end"/>
        </w:r>
      </w:hyperlink>
    </w:p>
    <w:p w:rsidR="00261BF8" w:rsidRPr="009B328B" w:rsidRDefault="0063412F" w:rsidP="00261BF8">
      <w:pPr>
        <w:pStyle w:val="TOC2"/>
        <w:tabs>
          <w:tab w:val="left" w:pos="880"/>
          <w:tab w:val="right" w:leader="dot" w:pos="9232"/>
        </w:tabs>
        <w:rPr>
          <w:rFonts w:ascii="Calibri" w:hAnsi="Calibri"/>
          <w:noProof/>
          <w:sz w:val="22"/>
          <w:szCs w:val="22"/>
        </w:rPr>
      </w:pPr>
      <w:hyperlink w:anchor="_Toc416964390" w:history="1">
        <w:r w:rsidR="00261BF8" w:rsidRPr="005553CD">
          <w:rPr>
            <w:rStyle w:val="Hyperlink"/>
            <w:noProof/>
            <w:lang w:val="nl-NL"/>
          </w:rPr>
          <w:t>2.</w:t>
        </w:r>
        <w:r w:rsidR="00261BF8" w:rsidRPr="009B328B">
          <w:rPr>
            <w:rFonts w:ascii="Calibri" w:hAnsi="Calibri"/>
            <w:noProof/>
            <w:sz w:val="22"/>
            <w:szCs w:val="22"/>
          </w:rPr>
          <w:tab/>
        </w:r>
        <w:r w:rsidR="00261BF8" w:rsidRPr="005553CD">
          <w:rPr>
            <w:rStyle w:val="Hyperlink"/>
            <w:noProof/>
            <w:lang w:val="nl-NL"/>
          </w:rPr>
          <w:t xml:space="preserve">Cơ cấu tổ chức </w:t>
        </w:r>
        <w:r w:rsidR="00527F56">
          <w:rPr>
            <w:rStyle w:val="Hyperlink"/>
            <w:noProof/>
            <w:lang w:val="nl-NL"/>
          </w:rPr>
          <w:t>Công ty Cổ phần Khoan và Dịch vụ kỹ thuật khai thác mỏ</w:t>
        </w:r>
        <w:r w:rsidR="00261BF8">
          <w:rPr>
            <w:noProof/>
            <w:webHidden/>
          </w:rPr>
          <w:tab/>
        </w:r>
        <w:r w:rsidR="00F5456C">
          <w:rPr>
            <w:noProof/>
            <w:webHidden/>
          </w:rPr>
          <w:fldChar w:fldCharType="begin"/>
        </w:r>
        <w:r w:rsidR="00261BF8">
          <w:rPr>
            <w:noProof/>
            <w:webHidden/>
          </w:rPr>
          <w:instrText xml:space="preserve"> PAGEREF _Toc416964390 \h </w:instrText>
        </w:r>
        <w:r w:rsidR="00F5456C">
          <w:rPr>
            <w:noProof/>
            <w:webHidden/>
          </w:rPr>
        </w:r>
        <w:r w:rsidR="00F5456C">
          <w:rPr>
            <w:noProof/>
            <w:webHidden/>
          </w:rPr>
          <w:fldChar w:fldCharType="separate"/>
        </w:r>
        <w:r w:rsidR="008540A2">
          <w:rPr>
            <w:noProof/>
            <w:webHidden/>
          </w:rPr>
          <w:t>7</w:t>
        </w:r>
        <w:r w:rsidR="00F5456C">
          <w:rPr>
            <w:noProof/>
            <w:webHidden/>
          </w:rPr>
          <w:fldChar w:fldCharType="end"/>
        </w:r>
      </w:hyperlink>
    </w:p>
    <w:p w:rsidR="00261BF8" w:rsidRPr="009B328B" w:rsidRDefault="0063412F" w:rsidP="00261BF8">
      <w:pPr>
        <w:pStyle w:val="TOC2"/>
        <w:tabs>
          <w:tab w:val="left" w:pos="880"/>
          <w:tab w:val="right" w:leader="dot" w:pos="9232"/>
        </w:tabs>
        <w:rPr>
          <w:rFonts w:ascii="Calibri" w:hAnsi="Calibri"/>
          <w:noProof/>
          <w:sz w:val="22"/>
          <w:szCs w:val="22"/>
        </w:rPr>
      </w:pPr>
      <w:hyperlink w:anchor="_Toc416964391" w:history="1">
        <w:r w:rsidR="00261BF8" w:rsidRPr="005553CD">
          <w:rPr>
            <w:rStyle w:val="Hyperlink"/>
            <w:noProof/>
            <w:lang w:val="vi-VN"/>
          </w:rPr>
          <w:t>3.</w:t>
        </w:r>
        <w:r w:rsidR="00261BF8" w:rsidRPr="009B328B">
          <w:rPr>
            <w:rFonts w:ascii="Calibri" w:hAnsi="Calibri"/>
            <w:noProof/>
            <w:sz w:val="22"/>
            <w:szCs w:val="22"/>
          </w:rPr>
          <w:tab/>
        </w:r>
        <w:r w:rsidR="00261BF8" w:rsidRPr="005553CD">
          <w:rPr>
            <w:rStyle w:val="Hyperlink"/>
            <w:noProof/>
            <w:lang w:val="vi-VN"/>
          </w:rPr>
          <w:t>Danh mục đất đai do Công ty đang quản lý và sử dụng</w:t>
        </w:r>
        <w:r w:rsidR="00261BF8">
          <w:rPr>
            <w:noProof/>
            <w:webHidden/>
          </w:rPr>
          <w:tab/>
        </w:r>
        <w:r w:rsidR="00F5456C">
          <w:rPr>
            <w:noProof/>
            <w:webHidden/>
          </w:rPr>
          <w:fldChar w:fldCharType="begin"/>
        </w:r>
        <w:r w:rsidR="00261BF8">
          <w:rPr>
            <w:noProof/>
            <w:webHidden/>
          </w:rPr>
          <w:instrText xml:space="preserve"> PAGEREF _Toc416964391 \h </w:instrText>
        </w:r>
        <w:r w:rsidR="00F5456C">
          <w:rPr>
            <w:noProof/>
            <w:webHidden/>
          </w:rPr>
        </w:r>
        <w:r w:rsidR="00F5456C">
          <w:rPr>
            <w:noProof/>
            <w:webHidden/>
          </w:rPr>
          <w:fldChar w:fldCharType="separate"/>
        </w:r>
        <w:r w:rsidR="008540A2">
          <w:rPr>
            <w:noProof/>
            <w:webHidden/>
          </w:rPr>
          <w:t>11</w:t>
        </w:r>
        <w:r w:rsidR="00F5456C">
          <w:rPr>
            <w:noProof/>
            <w:webHidden/>
          </w:rPr>
          <w:fldChar w:fldCharType="end"/>
        </w:r>
      </w:hyperlink>
    </w:p>
    <w:p w:rsidR="00261BF8" w:rsidRPr="009B328B" w:rsidRDefault="0063412F" w:rsidP="00261BF8">
      <w:pPr>
        <w:pStyle w:val="TOC2"/>
        <w:tabs>
          <w:tab w:val="left" w:pos="880"/>
          <w:tab w:val="right" w:leader="dot" w:pos="9232"/>
        </w:tabs>
        <w:rPr>
          <w:rFonts w:ascii="Calibri" w:hAnsi="Calibri"/>
          <w:noProof/>
          <w:sz w:val="22"/>
          <w:szCs w:val="22"/>
        </w:rPr>
      </w:pPr>
      <w:hyperlink w:anchor="_Toc416964392" w:history="1">
        <w:r w:rsidR="00261BF8" w:rsidRPr="005553CD">
          <w:rPr>
            <w:rStyle w:val="Hyperlink"/>
            <w:noProof/>
            <w:lang w:val="nl-NL"/>
          </w:rPr>
          <w:t>4.</w:t>
        </w:r>
        <w:r w:rsidR="00261BF8" w:rsidRPr="009B328B">
          <w:rPr>
            <w:rFonts w:ascii="Calibri" w:hAnsi="Calibri"/>
            <w:noProof/>
            <w:sz w:val="22"/>
            <w:szCs w:val="22"/>
          </w:rPr>
          <w:tab/>
        </w:r>
        <w:r w:rsidR="00261BF8" w:rsidRPr="005553CD">
          <w:rPr>
            <w:rStyle w:val="Hyperlink"/>
            <w:noProof/>
            <w:lang w:val="nl-NL"/>
          </w:rPr>
          <w:t>Báo cáo kết quả hoạt động sản xuất kinh doanh trong 2 năm gần nhất và luỹ kế đến quý gần nhất</w:t>
        </w:r>
        <w:r w:rsidR="00261BF8">
          <w:rPr>
            <w:noProof/>
            <w:webHidden/>
          </w:rPr>
          <w:tab/>
        </w:r>
        <w:r w:rsidR="00F5456C">
          <w:rPr>
            <w:noProof/>
            <w:webHidden/>
          </w:rPr>
          <w:fldChar w:fldCharType="begin"/>
        </w:r>
        <w:r w:rsidR="00261BF8">
          <w:rPr>
            <w:noProof/>
            <w:webHidden/>
          </w:rPr>
          <w:instrText xml:space="preserve"> PAGEREF _Toc416964392 \h </w:instrText>
        </w:r>
        <w:r w:rsidR="00F5456C">
          <w:rPr>
            <w:noProof/>
            <w:webHidden/>
          </w:rPr>
        </w:r>
        <w:r w:rsidR="00F5456C">
          <w:rPr>
            <w:noProof/>
            <w:webHidden/>
          </w:rPr>
          <w:fldChar w:fldCharType="separate"/>
        </w:r>
        <w:r w:rsidR="008540A2">
          <w:rPr>
            <w:noProof/>
            <w:webHidden/>
          </w:rPr>
          <w:t>12</w:t>
        </w:r>
        <w:r w:rsidR="00F5456C">
          <w:rPr>
            <w:noProof/>
            <w:webHidden/>
          </w:rPr>
          <w:fldChar w:fldCharType="end"/>
        </w:r>
      </w:hyperlink>
    </w:p>
    <w:p w:rsidR="00261BF8" w:rsidRPr="009B328B" w:rsidRDefault="0063412F" w:rsidP="00261BF8">
      <w:pPr>
        <w:pStyle w:val="TOC2"/>
        <w:tabs>
          <w:tab w:val="left" w:pos="880"/>
          <w:tab w:val="right" w:leader="dot" w:pos="9232"/>
        </w:tabs>
        <w:rPr>
          <w:rFonts w:ascii="Calibri" w:hAnsi="Calibri"/>
          <w:noProof/>
          <w:sz w:val="22"/>
          <w:szCs w:val="22"/>
        </w:rPr>
      </w:pPr>
      <w:hyperlink w:anchor="_Toc416964393" w:history="1">
        <w:r w:rsidR="00261BF8" w:rsidRPr="005553CD">
          <w:rPr>
            <w:rStyle w:val="Hyperlink"/>
            <w:noProof/>
            <w:lang w:val="nl-NL"/>
          </w:rPr>
          <w:t>5.</w:t>
        </w:r>
        <w:r w:rsidR="00261BF8" w:rsidRPr="009B328B">
          <w:rPr>
            <w:rFonts w:ascii="Calibri" w:hAnsi="Calibri"/>
            <w:noProof/>
            <w:sz w:val="22"/>
            <w:szCs w:val="22"/>
          </w:rPr>
          <w:tab/>
        </w:r>
        <w:r w:rsidR="00261BF8" w:rsidRPr="005553CD">
          <w:rPr>
            <w:rStyle w:val="Hyperlink"/>
            <w:noProof/>
            <w:lang w:val="nl-NL"/>
          </w:rPr>
          <w:t>Các chỉ tiêu tài chính chủ yếu</w:t>
        </w:r>
        <w:r w:rsidR="00261BF8">
          <w:rPr>
            <w:noProof/>
            <w:webHidden/>
          </w:rPr>
          <w:tab/>
        </w:r>
        <w:r w:rsidR="00F5456C">
          <w:rPr>
            <w:noProof/>
            <w:webHidden/>
          </w:rPr>
          <w:fldChar w:fldCharType="begin"/>
        </w:r>
        <w:r w:rsidR="00261BF8">
          <w:rPr>
            <w:noProof/>
            <w:webHidden/>
          </w:rPr>
          <w:instrText xml:space="preserve"> PAGEREF _Toc416964393 \h </w:instrText>
        </w:r>
        <w:r w:rsidR="00F5456C">
          <w:rPr>
            <w:noProof/>
            <w:webHidden/>
          </w:rPr>
        </w:r>
        <w:r w:rsidR="00F5456C">
          <w:rPr>
            <w:noProof/>
            <w:webHidden/>
          </w:rPr>
          <w:fldChar w:fldCharType="separate"/>
        </w:r>
        <w:r w:rsidR="008540A2">
          <w:rPr>
            <w:noProof/>
            <w:webHidden/>
          </w:rPr>
          <w:t>12</w:t>
        </w:r>
        <w:r w:rsidR="00F5456C">
          <w:rPr>
            <w:noProof/>
            <w:webHidden/>
          </w:rPr>
          <w:fldChar w:fldCharType="end"/>
        </w:r>
      </w:hyperlink>
    </w:p>
    <w:p w:rsidR="00261BF8" w:rsidRPr="009B328B" w:rsidRDefault="0063412F" w:rsidP="00261BF8">
      <w:pPr>
        <w:pStyle w:val="TOC2"/>
        <w:tabs>
          <w:tab w:val="left" w:pos="880"/>
          <w:tab w:val="right" w:leader="dot" w:pos="9232"/>
        </w:tabs>
        <w:rPr>
          <w:rFonts w:ascii="Calibri" w:hAnsi="Calibri"/>
          <w:noProof/>
          <w:sz w:val="22"/>
          <w:szCs w:val="22"/>
        </w:rPr>
      </w:pPr>
      <w:hyperlink w:anchor="_Toc416964394" w:history="1">
        <w:r w:rsidR="00261BF8" w:rsidRPr="005553CD">
          <w:rPr>
            <w:rStyle w:val="Hyperlink"/>
            <w:noProof/>
            <w:lang w:val="nl-NL"/>
          </w:rPr>
          <w:t>6.</w:t>
        </w:r>
        <w:r w:rsidR="00261BF8" w:rsidRPr="009B328B">
          <w:rPr>
            <w:rFonts w:ascii="Calibri" w:hAnsi="Calibri"/>
            <w:noProof/>
            <w:sz w:val="22"/>
            <w:szCs w:val="22"/>
          </w:rPr>
          <w:tab/>
        </w:r>
        <w:r w:rsidR="00261BF8" w:rsidRPr="005553CD">
          <w:rPr>
            <w:rStyle w:val="Hyperlink"/>
            <w:noProof/>
            <w:lang w:val="nl-NL"/>
          </w:rPr>
          <w:t xml:space="preserve">Kế hoạch lợi nhuận và cổ tức </w:t>
        </w:r>
        <w:r w:rsidR="00261BF8" w:rsidRPr="005553CD">
          <w:rPr>
            <w:rStyle w:val="Hyperlink"/>
            <w:bCs/>
            <w:iCs/>
            <w:noProof/>
            <w:lang w:val="nl-NL"/>
          </w:rPr>
          <w:t>năm tiếp theo</w:t>
        </w:r>
        <w:r w:rsidR="00261BF8">
          <w:rPr>
            <w:noProof/>
            <w:webHidden/>
          </w:rPr>
          <w:tab/>
        </w:r>
        <w:r w:rsidR="00F5456C">
          <w:rPr>
            <w:noProof/>
            <w:webHidden/>
          </w:rPr>
          <w:fldChar w:fldCharType="begin"/>
        </w:r>
        <w:r w:rsidR="00261BF8">
          <w:rPr>
            <w:noProof/>
            <w:webHidden/>
          </w:rPr>
          <w:instrText xml:space="preserve"> PAGEREF _Toc416964394 \h </w:instrText>
        </w:r>
        <w:r w:rsidR="00F5456C">
          <w:rPr>
            <w:noProof/>
            <w:webHidden/>
          </w:rPr>
        </w:r>
        <w:r w:rsidR="00F5456C">
          <w:rPr>
            <w:noProof/>
            <w:webHidden/>
          </w:rPr>
          <w:fldChar w:fldCharType="separate"/>
        </w:r>
        <w:r w:rsidR="008540A2">
          <w:rPr>
            <w:noProof/>
            <w:webHidden/>
          </w:rPr>
          <w:t>13</w:t>
        </w:r>
        <w:r w:rsidR="00F5456C">
          <w:rPr>
            <w:noProof/>
            <w:webHidden/>
          </w:rPr>
          <w:fldChar w:fldCharType="end"/>
        </w:r>
      </w:hyperlink>
    </w:p>
    <w:p w:rsidR="00261BF8" w:rsidRPr="009B328B" w:rsidRDefault="0063412F" w:rsidP="00261BF8">
      <w:pPr>
        <w:pStyle w:val="TOC2"/>
        <w:tabs>
          <w:tab w:val="left" w:pos="880"/>
          <w:tab w:val="right" w:leader="dot" w:pos="9232"/>
        </w:tabs>
        <w:rPr>
          <w:rFonts w:ascii="Calibri" w:hAnsi="Calibri"/>
          <w:noProof/>
          <w:sz w:val="22"/>
          <w:szCs w:val="22"/>
        </w:rPr>
      </w:pPr>
      <w:hyperlink w:anchor="_Toc416964395" w:history="1">
        <w:r w:rsidR="00261BF8" w:rsidRPr="005553CD">
          <w:rPr>
            <w:rStyle w:val="Hyperlink"/>
            <w:noProof/>
            <w:lang w:val="nl-NL"/>
          </w:rPr>
          <w:t>7.</w:t>
        </w:r>
        <w:r w:rsidR="00261BF8" w:rsidRPr="009B328B">
          <w:rPr>
            <w:rFonts w:ascii="Calibri" w:hAnsi="Calibri"/>
            <w:noProof/>
            <w:sz w:val="22"/>
            <w:szCs w:val="22"/>
          </w:rPr>
          <w:tab/>
        </w:r>
        <w:r w:rsidR="00261BF8" w:rsidRPr="005553CD">
          <w:rPr>
            <w:rStyle w:val="Hyperlink"/>
            <w:noProof/>
            <w:lang w:val="nl-NL"/>
          </w:rPr>
          <w:t>Đánh giá của tổ chức tư vấn về kế hoạch lợi nhuận, cổ tức</w:t>
        </w:r>
        <w:r w:rsidR="00261BF8">
          <w:rPr>
            <w:noProof/>
            <w:webHidden/>
          </w:rPr>
          <w:tab/>
        </w:r>
        <w:r w:rsidR="00F5456C">
          <w:rPr>
            <w:noProof/>
            <w:webHidden/>
          </w:rPr>
          <w:fldChar w:fldCharType="begin"/>
        </w:r>
        <w:r w:rsidR="00261BF8">
          <w:rPr>
            <w:noProof/>
            <w:webHidden/>
          </w:rPr>
          <w:instrText xml:space="preserve"> PAGEREF _Toc416964395 \h </w:instrText>
        </w:r>
        <w:r w:rsidR="00F5456C">
          <w:rPr>
            <w:noProof/>
            <w:webHidden/>
          </w:rPr>
        </w:r>
        <w:r w:rsidR="00F5456C">
          <w:rPr>
            <w:noProof/>
            <w:webHidden/>
          </w:rPr>
          <w:fldChar w:fldCharType="separate"/>
        </w:r>
        <w:r w:rsidR="008540A2">
          <w:rPr>
            <w:noProof/>
            <w:webHidden/>
          </w:rPr>
          <w:t>14</w:t>
        </w:r>
        <w:r w:rsidR="00F5456C">
          <w:rPr>
            <w:noProof/>
            <w:webHidden/>
          </w:rPr>
          <w:fldChar w:fldCharType="end"/>
        </w:r>
      </w:hyperlink>
    </w:p>
    <w:p w:rsidR="00261BF8" w:rsidRPr="009B328B" w:rsidRDefault="0063412F" w:rsidP="00261BF8">
      <w:pPr>
        <w:pStyle w:val="TOC2"/>
        <w:tabs>
          <w:tab w:val="left" w:pos="880"/>
          <w:tab w:val="right" w:leader="dot" w:pos="9232"/>
        </w:tabs>
        <w:rPr>
          <w:rFonts w:ascii="Calibri" w:hAnsi="Calibri"/>
          <w:noProof/>
          <w:sz w:val="22"/>
          <w:szCs w:val="22"/>
        </w:rPr>
      </w:pPr>
      <w:hyperlink w:anchor="_Toc416964396" w:history="1">
        <w:r w:rsidR="00261BF8" w:rsidRPr="005553CD">
          <w:rPr>
            <w:rStyle w:val="Hyperlink"/>
            <w:noProof/>
            <w:lang w:val="nl-NL"/>
          </w:rPr>
          <w:t>8.</w:t>
        </w:r>
        <w:r w:rsidR="00261BF8" w:rsidRPr="009B328B">
          <w:rPr>
            <w:rFonts w:ascii="Calibri" w:hAnsi="Calibri"/>
            <w:noProof/>
            <w:sz w:val="22"/>
            <w:szCs w:val="22"/>
          </w:rPr>
          <w:tab/>
        </w:r>
        <w:r w:rsidR="00261BF8" w:rsidRPr="005553CD">
          <w:rPr>
            <w:rStyle w:val="Hyperlink"/>
            <w:noProof/>
            <w:lang w:val="nl-NL"/>
          </w:rPr>
          <w:t>Giải trình, thuyết minh một số nội dung khác có liên quan đến báo cáo tài chính đã kiểm toán năm 2013 và báo cáo tài chính năm 2014</w:t>
        </w:r>
        <w:r w:rsidR="00261BF8">
          <w:rPr>
            <w:noProof/>
            <w:webHidden/>
          </w:rPr>
          <w:tab/>
        </w:r>
        <w:r w:rsidR="00F5456C">
          <w:rPr>
            <w:noProof/>
            <w:webHidden/>
          </w:rPr>
          <w:fldChar w:fldCharType="begin"/>
        </w:r>
        <w:r w:rsidR="00261BF8">
          <w:rPr>
            <w:noProof/>
            <w:webHidden/>
          </w:rPr>
          <w:instrText xml:space="preserve"> PAGEREF _Toc416964396 \h </w:instrText>
        </w:r>
        <w:r w:rsidR="00F5456C">
          <w:rPr>
            <w:noProof/>
            <w:webHidden/>
          </w:rPr>
        </w:r>
        <w:r w:rsidR="00F5456C">
          <w:rPr>
            <w:noProof/>
            <w:webHidden/>
          </w:rPr>
          <w:fldChar w:fldCharType="separate"/>
        </w:r>
        <w:r w:rsidR="008540A2">
          <w:rPr>
            <w:noProof/>
            <w:webHidden/>
          </w:rPr>
          <w:t>14</w:t>
        </w:r>
        <w:r w:rsidR="00F5456C">
          <w:rPr>
            <w:noProof/>
            <w:webHidden/>
          </w:rPr>
          <w:fldChar w:fldCharType="end"/>
        </w:r>
      </w:hyperlink>
    </w:p>
    <w:p w:rsidR="00261BF8" w:rsidRPr="009B328B" w:rsidRDefault="0063412F" w:rsidP="00261BF8">
      <w:pPr>
        <w:pStyle w:val="TOC2"/>
        <w:tabs>
          <w:tab w:val="left" w:pos="880"/>
          <w:tab w:val="right" w:leader="dot" w:pos="9232"/>
        </w:tabs>
        <w:rPr>
          <w:rFonts w:ascii="Calibri" w:hAnsi="Calibri"/>
          <w:noProof/>
          <w:sz w:val="22"/>
          <w:szCs w:val="22"/>
        </w:rPr>
      </w:pPr>
      <w:hyperlink w:anchor="_Toc416964397" w:history="1">
        <w:r w:rsidR="00261BF8" w:rsidRPr="005553CD">
          <w:rPr>
            <w:rStyle w:val="Hyperlink"/>
            <w:noProof/>
            <w:lang w:val="nl-NL"/>
          </w:rPr>
          <w:t>9.</w:t>
        </w:r>
        <w:r w:rsidR="00261BF8" w:rsidRPr="009B328B">
          <w:rPr>
            <w:rFonts w:ascii="Calibri" w:hAnsi="Calibri"/>
            <w:noProof/>
            <w:sz w:val="22"/>
            <w:szCs w:val="22"/>
          </w:rPr>
          <w:tab/>
        </w:r>
        <w:r w:rsidR="00261BF8" w:rsidRPr="005553CD">
          <w:rPr>
            <w:rStyle w:val="Hyperlink"/>
            <w:noProof/>
            <w:lang w:val="nl-NL"/>
          </w:rPr>
          <w:t>Thông tin về những cam kết nhưng chưa thực hiện của tổ chức có cổ phiếu được thoái vốn: không có</w:t>
        </w:r>
        <w:r w:rsidR="00261BF8" w:rsidRPr="005553CD">
          <w:rPr>
            <w:rStyle w:val="Hyperlink"/>
            <w:bCs/>
            <w:i/>
            <w:iCs/>
            <w:noProof/>
            <w:lang w:val="nl-NL"/>
          </w:rPr>
          <w:t>;</w:t>
        </w:r>
        <w:r w:rsidR="00261BF8">
          <w:rPr>
            <w:noProof/>
            <w:webHidden/>
          </w:rPr>
          <w:tab/>
        </w:r>
        <w:r w:rsidR="00F5456C">
          <w:rPr>
            <w:noProof/>
            <w:webHidden/>
          </w:rPr>
          <w:fldChar w:fldCharType="begin"/>
        </w:r>
        <w:r w:rsidR="00261BF8">
          <w:rPr>
            <w:noProof/>
            <w:webHidden/>
          </w:rPr>
          <w:instrText xml:space="preserve"> PAGEREF _Toc416964397 \h </w:instrText>
        </w:r>
        <w:r w:rsidR="00F5456C">
          <w:rPr>
            <w:noProof/>
            <w:webHidden/>
          </w:rPr>
        </w:r>
        <w:r w:rsidR="00F5456C">
          <w:rPr>
            <w:noProof/>
            <w:webHidden/>
          </w:rPr>
          <w:fldChar w:fldCharType="separate"/>
        </w:r>
        <w:r w:rsidR="008540A2">
          <w:rPr>
            <w:noProof/>
            <w:webHidden/>
          </w:rPr>
          <w:t>15</w:t>
        </w:r>
        <w:r w:rsidR="00F5456C">
          <w:rPr>
            <w:noProof/>
            <w:webHidden/>
          </w:rPr>
          <w:fldChar w:fldCharType="end"/>
        </w:r>
      </w:hyperlink>
    </w:p>
    <w:p w:rsidR="00261BF8" w:rsidRPr="009B328B" w:rsidRDefault="0063412F" w:rsidP="00261BF8">
      <w:pPr>
        <w:pStyle w:val="TOC2"/>
        <w:tabs>
          <w:tab w:val="left" w:pos="880"/>
          <w:tab w:val="right" w:leader="dot" w:pos="9232"/>
        </w:tabs>
        <w:rPr>
          <w:rFonts w:ascii="Calibri" w:hAnsi="Calibri"/>
          <w:noProof/>
          <w:sz w:val="22"/>
          <w:szCs w:val="22"/>
        </w:rPr>
      </w:pPr>
      <w:hyperlink w:anchor="_Toc416964398" w:history="1">
        <w:r w:rsidR="00261BF8" w:rsidRPr="005553CD">
          <w:rPr>
            <w:rStyle w:val="Hyperlink"/>
            <w:noProof/>
            <w:lang w:val="nl-NL"/>
          </w:rPr>
          <w:t>10.</w:t>
        </w:r>
        <w:r w:rsidR="00261BF8" w:rsidRPr="009B328B">
          <w:rPr>
            <w:rFonts w:ascii="Calibri" w:hAnsi="Calibri"/>
            <w:noProof/>
            <w:sz w:val="22"/>
            <w:szCs w:val="22"/>
          </w:rPr>
          <w:tab/>
        </w:r>
        <w:r w:rsidR="00261BF8" w:rsidRPr="005553CD">
          <w:rPr>
            <w:rStyle w:val="Hyperlink"/>
            <w:noProof/>
            <w:lang w:val="nl-NL"/>
          </w:rPr>
          <w:t>Các thông tin, các tranh chấp kiện tụng liên quan tới tổ chức có cổ phiếu được thoái vốn mà có thể ảnh hưởng đến giá cổ phiếu thoái vốn: không có</w:t>
        </w:r>
        <w:r w:rsidR="00261BF8">
          <w:rPr>
            <w:noProof/>
            <w:webHidden/>
          </w:rPr>
          <w:tab/>
        </w:r>
        <w:r w:rsidR="00F5456C">
          <w:rPr>
            <w:noProof/>
            <w:webHidden/>
          </w:rPr>
          <w:fldChar w:fldCharType="begin"/>
        </w:r>
        <w:r w:rsidR="00261BF8">
          <w:rPr>
            <w:noProof/>
            <w:webHidden/>
          </w:rPr>
          <w:instrText xml:space="preserve"> PAGEREF _Toc416964398 \h </w:instrText>
        </w:r>
        <w:r w:rsidR="00F5456C">
          <w:rPr>
            <w:noProof/>
            <w:webHidden/>
          </w:rPr>
        </w:r>
        <w:r w:rsidR="00F5456C">
          <w:rPr>
            <w:noProof/>
            <w:webHidden/>
          </w:rPr>
          <w:fldChar w:fldCharType="separate"/>
        </w:r>
        <w:r w:rsidR="008540A2">
          <w:rPr>
            <w:noProof/>
            <w:webHidden/>
          </w:rPr>
          <w:t>15</w:t>
        </w:r>
        <w:r w:rsidR="00F5456C">
          <w:rPr>
            <w:noProof/>
            <w:webHidden/>
          </w:rPr>
          <w:fldChar w:fldCharType="end"/>
        </w:r>
      </w:hyperlink>
    </w:p>
    <w:p w:rsidR="00261BF8" w:rsidRPr="009B328B" w:rsidRDefault="0063412F" w:rsidP="00261BF8">
      <w:pPr>
        <w:pStyle w:val="TOC1"/>
        <w:rPr>
          <w:rFonts w:ascii="Calibri" w:hAnsi="Calibri"/>
          <w:b w:val="0"/>
          <w:sz w:val="22"/>
          <w:szCs w:val="22"/>
        </w:rPr>
      </w:pPr>
      <w:hyperlink w:anchor="_Toc416964399" w:history="1">
        <w:r w:rsidR="00261BF8" w:rsidRPr="005553CD">
          <w:rPr>
            <w:rStyle w:val="Hyperlink"/>
          </w:rPr>
          <w:t>V.</w:t>
        </w:r>
        <w:r w:rsidR="00261BF8" w:rsidRPr="009B328B">
          <w:rPr>
            <w:rFonts w:ascii="Calibri" w:hAnsi="Calibri"/>
            <w:b w:val="0"/>
            <w:sz w:val="22"/>
            <w:szCs w:val="22"/>
          </w:rPr>
          <w:tab/>
        </w:r>
        <w:r w:rsidR="00261BF8" w:rsidRPr="005553CD">
          <w:rPr>
            <w:rStyle w:val="Hyperlink"/>
          </w:rPr>
          <w:t>PHƯƠNG ÁN THOÁI VỐN</w:t>
        </w:r>
        <w:r w:rsidR="00261BF8">
          <w:rPr>
            <w:webHidden/>
          </w:rPr>
          <w:tab/>
        </w:r>
        <w:r w:rsidR="00F5456C">
          <w:rPr>
            <w:webHidden/>
          </w:rPr>
          <w:fldChar w:fldCharType="begin"/>
        </w:r>
        <w:r w:rsidR="00261BF8">
          <w:rPr>
            <w:webHidden/>
          </w:rPr>
          <w:instrText xml:space="preserve"> PAGEREF _Toc416964399 \h </w:instrText>
        </w:r>
        <w:r w:rsidR="00F5456C">
          <w:rPr>
            <w:webHidden/>
          </w:rPr>
        </w:r>
        <w:r w:rsidR="00F5456C">
          <w:rPr>
            <w:webHidden/>
          </w:rPr>
          <w:fldChar w:fldCharType="separate"/>
        </w:r>
        <w:r w:rsidR="008540A2">
          <w:rPr>
            <w:webHidden/>
          </w:rPr>
          <w:t>15</w:t>
        </w:r>
        <w:r w:rsidR="00F5456C">
          <w:rPr>
            <w:webHidden/>
          </w:rPr>
          <w:fldChar w:fldCharType="end"/>
        </w:r>
      </w:hyperlink>
    </w:p>
    <w:p w:rsidR="00261BF8" w:rsidRPr="009B328B" w:rsidRDefault="0063412F" w:rsidP="00261BF8">
      <w:pPr>
        <w:pStyle w:val="TOC2"/>
        <w:tabs>
          <w:tab w:val="left" w:pos="880"/>
          <w:tab w:val="right" w:leader="dot" w:pos="9232"/>
        </w:tabs>
        <w:rPr>
          <w:rFonts w:ascii="Calibri" w:hAnsi="Calibri"/>
          <w:noProof/>
          <w:sz w:val="22"/>
          <w:szCs w:val="22"/>
        </w:rPr>
      </w:pPr>
      <w:hyperlink w:anchor="_Toc416964400" w:history="1">
        <w:r w:rsidR="00261BF8" w:rsidRPr="005553CD">
          <w:rPr>
            <w:rStyle w:val="Hyperlink"/>
            <w:noProof/>
          </w:rPr>
          <w:t>1.</w:t>
        </w:r>
        <w:r w:rsidR="00261BF8" w:rsidRPr="009B328B">
          <w:rPr>
            <w:rFonts w:ascii="Calibri" w:hAnsi="Calibri"/>
            <w:noProof/>
            <w:sz w:val="22"/>
            <w:szCs w:val="22"/>
          </w:rPr>
          <w:tab/>
        </w:r>
        <w:r w:rsidR="00261BF8" w:rsidRPr="005553CD">
          <w:rPr>
            <w:rStyle w:val="Hyperlink"/>
            <w:noProof/>
          </w:rPr>
          <w:t>Loại cổ phiếu: Cổ phiếu phổ thông</w:t>
        </w:r>
        <w:r w:rsidR="00261BF8">
          <w:rPr>
            <w:noProof/>
            <w:webHidden/>
          </w:rPr>
          <w:tab/>
        </w:r>
        <w:r w:rsidR="00F5456C">
          <w:rPr>
            <w:noProof/>
            <w:webHidden/>
          </w:rPr>
          <w:fldChar w:fldCharType="begin"/>
        </w:r>
        <w:r w:rsidR="00261BF8">
          <w:rPr>
            <w:noProof/>
            <w:webHidden/>
          </w:rPr>
          <w:instrText xml:space="preserve"> PAGEREF _Toc416964400 \h </w:instrText>
        </w:r>
        <w:r w:rsidR="00F5456C">
          <w:rPr>
            <w:noProof/>
            <w:webHidden/>
          </w:rPr>
        </w:r>
        <w:r w:rsidR="00F5456C">
          <w:rPr>
            <w:noProof/>
            <w:webHidden/>
          </w:rPr>
          <w:fldChar w:fldCharType="separate"/>
        </w:r>
        <w:r w:rsidR="008540A2">
          <w:rPr>
            <w:noProof/>
            <w:webHidden/>
          </w:rPr>
          <w:t>15</w:t>
        </w:r>
        <w:r w:rsidR="00F5456C">
          <w:rPr>
            <w:noProof/>
            <w:webHidden/>
          </w:rPr>
          <w:fldChar w:fldCharType="end"/>
        </w:r>
      </w:hyperlink>
    </w:p>
    <w:p w:rsidR="00261BF8" w:rsidRPr="009B328B" w:rsidRDefault="0063412F" w:rsidP="00261BF8">
      <w:pPr>
        <w:pStyle w:val="TOC2"/>
        <w:tabs>
          <w:tab w:val="left" w:pos="880"/>
          <w:tab w:val="right" w:leader="dot" w:pos="9232"/>
        </w:tabs>
        <w:rPr>
          <w:rFonts w:ascii="Calibri" w:hAnsi="Calibri"/>
          <w:noProof/>
          <w:sz w:val="22"/>
          <w:szCs w:val="22"/>
        </w:rPr>
      </w:pPr>
      <w:hyperlink w:anchor="_Toc416964401" w:history="1">
        <w:r w:rsidR="00261BF8" w:rsidRPr="005553CD">
          <w:rPr>
            <w:rStyle w:val="Hyperlink"/>
            <w:noProof/>
          </w:rPr>
          <w:t>2.</w:t>
        </w:r>
        <w:r w:rsidR="00261BF8" w:rsidRPr="009B328B">
          <w:rPr>
            <w:rFonts w:ascii="Calibri" w:hAnsi="Calibri"/>
            <w:noProof/>
            <w:sz w:val="22"/>
            <w:szCs w:val="22"/>
          </w:rPr>
          <w:tab/>
        </w:r>
        <w:r w:rsidR="00261BF8" w:rsidRPr="005553CD">
          <w:rPr>
            <w:rStyle w:val="Hyperlink"/>
            <w:noProof/>
          </w:rPr>
          <w:t>Mệnh giá: 10.000 đồng/ cổ p</w:t>
        </w:r>
        <w:r w:rsidR="00261BF8" w:rsidRPr="005553CD">
          <w:rPr>
            <w:rStyle w:val="Hyperlink"/>
            <w:noProof/>
            <w:lang w:val="vi-VN"/>
          </w:rPr>
          <w:t>hần</w:t>
        </w:r>
        <w:r w:rsidR="00261BF8">
          <w:rPr>
            <w:noProof/>
            <w:webHidden/>
          </w:rPr>
          <w:tab/>
        </w:r>
        <w:r w:rsidR="00F5456C">
          <w:rPr>
            <w:noProof/>
            <w:webHidden/>
          </w:rPr>
          <w:fldChar w:fldCharType="begin"/>
        </w:r>
        <w:r w:rsidR="00261BF8">
          <w:rPr>
            <w:noProof/>
            <w:webHidden/>
          </w:rPr>
          <w:instrText xml:space="preserve"> PAGEREF _Toc416964401 \h </w:instrText>
        </w:r>
        <w:r w:rsidR="00F5456C">
          <w:rPr>
            <w:noProof/>
            <w:webHidden/>
          </w:rPr>
        </w:r>
        <w:r w:rsidR="00F5456C">
          <w:rPr>
            <w:noProof/>
            <w:webHidden/>
          </w:rPr>
          <w:fldChar w:fldCharType="separate"/>
        </w:r>
        <w:r w:rsidR="008540A2">
          <w:rPr>
            <w:noProof/>
            <w:webHidden/>
          </w:rPr>
          <w:t>15</w:t>
        </w:r>
        <w:r w:rsidR="00F5456C">
          <w:rPr>
            <w:noProof/>
            <w:webHidden/>
          </w:rPr>
          <w:fldChar w:fldCharType="end"/>
        </w:r>
      </w:hyperlink>
    </w:p>
    <w:p w:rsidR="00261BF8" w:rsidRPr="009B328B" w:rsidRDefault="0063412F" w:rsidP="00261BF8">
      <w:pPr>
        <w:pStyle w:val="TOC2"/>
        <w:tabs>
          <w:tab w:val="left" w:pos="880"/>
          <w:tab w:val="right" w:leader="dot" w:pos="9232"/>
        </w:tabs>
        <w:rPr>
          <w:rFonts w:ascii="Calibri" w:hAnsi="Calibri"/>
          <w:noProof/>
          <w:sz w:val="22"/>
          <w:szCs w:val="22"/>
        </w:rPr>
      </w:pPr>
      <w:hyperlink w:anchor="_Toc416964402" w:history="1">
        <w:r w:rsidR="00261BF8" w:rsidRPr="005553CD">
          <w:rPr>
            <w:rStyle w:val="Hyperlink"/>
            <w:noProof/>
          </w:rPr>
          <w:t>3.</w:t>
        </w:r>
        <w:r w:rsidR="00261BF8" w:rsidRPr="009B328B">
          <w:rPr>
            <w:rFonts w:ascii="Calibri" w:hAnsi="Calibri"/>
            <w:noProof/>
            <w:sz w:val="22"/>
            <w:szCs w:val="22"/>
          </w:rPr>
          <w:tab/>
        </w:r>
        <w:r w:rsidR="00261BF8" w:rsidRPr="005553CD">
          <w:rPr>
            <w:rStyle w:val="Hyperlink"/>
            <w:noProof/>
          </w:rPr>
          <w:t xml:space="preserve">Tổng số cổ phiếu dự kiến thoái vốn: </w:t>
        </w:r>
        <w:r w:rsidR="00261BF8" w:rsidRPr="005553CD">
          <w:rPr>
            <w:rStyle w:val="Hyperlink"/>
            <w:noProof/>
            <w:lang w:val="nl-NL"/>
          </w:rPr>
          <w:t>2</w:t>
        </w:r>
        <w:r w:rsidR="00261BF8" w:rsidRPr="005553CD">
          <w:rPr>
            <w:rStyle w:val="Hyperlink"/>
            <w:noProof/>
            <w:lang w:val="vi-VN"/>
          </w:rPr>
          <w:t>.</w:t>
        </w:r>
        <w:r w:rsidR="00261BF8" w:rsidRPr="005553CD">
          <w:rPr>
            <w:rStyle w:val="Hyperlink"/>
            <w:noProof/>
            <w:lang w:val="nl-NL"/>
          </w:rPr>
          <w:t>301</w:t>
        </w:r>
        <w:r w:rsidR="00261BF8" w:rsidRPr="005553CD">
          <w:rPr>
            <w:rStyle w:val="Hyperlink"/>
            <w:noProof/>
            <w:lang w:val="vi-VN"/>
          </w:rPr>
          <w:t>.</w:t>
        </w:r>
        <w:r w:rsidR="00261BF8" w:rsidRPr="005553CD">
          <w:rPr>
            <w:rStyle w:val="Hyperlink"/>
            <w:noProof/>
            <w:lang w:val="nl-NL"/>
          </w:rPr>
          <w:t>53</w:t>
        </w:r>
        <w:r w:rsidR="00261BF8" w:rsidRPr="005553CD">
          <w:rPr>
            <w:rStyle w:val="Hyperlink"/>
            <w:noProof/>
            <w:lang w:val="vi-VN"/>
          </w:rPr>
          <w:t>0</w:t>
        </w:r>
        <w:r w:rsidR="00261BF8" w:rsidRPr="005553CD">
          <w:rPr>
            <w:rStyle w:val="Hyperlink"/>
            <w:noProof/>
          </w:rPr>
          <w:t xml:space="preserve">cổ </w:t>
        </w:r>
        <w:r w:rsidR="00261BF8" w:rsidRPr="005553CD">
          <w:rPr>
            <w:rStyle w:val="Hyperlink"/>
            <w:noProof/>
            <w:lang w:val="vi-VN"/>
          </w:rPr>
          <w:t>phần</w:t>
        </w:r>
        <w:r w:rsidR="00261BF8">
          <w:rPr>
            <w:noProof/>
            <w:webHidden/>
          </w:rPr>
          <w:tab/>
        </w:r>
        <w:r w:rsidR="00F5456C">
          <w:rPr>
            <w:noProof/>
            <w:webHidden/>
          </w:rPr>
          <w:fldChar w:fldCharType="begin"/>
        </w:r>
        <w:r w:rsidR="00261BF8">
          <w:rPr>
            <w:noProof/>
            <w:webHidden/>
          </w:rPr>
          <w:instrText xml:space="preserve"> PAGEREF _Toc416964402 \h </w:instrText>
        </w:r>
        <w:r w:rsidR="00F5456C">
          <w:rPr>
            <w:noProof/>
            <w:webHidden/>
          </w:rPr>
        </w:r>
        <w:r w:rsidR="00F5456C">
          <w:rPr>
            <w:noProof/>
            <w:webHidden/>
          </w:rPr>
          <w:fldChar w:fldCharType="separate"/>
        </w:r>
        <w:r w:rsidR="008540A2">
          <w:rPr>
            <w:noProof/>
            <w:webHidden/>
          </w:rPr>
          <w:t>15</w:t>
        </w:r>
        <w:r w:rsidR="00F5456C">
          <w:rPr>
            <w:noProof/>
            <w:webHidden/>
          </w:rPr>
          <w:fldChar w:fldCharType="end"/>
        </w:r>
      </w:hyperlink>
    </w:p>
    <w:p w:rsidR="00261BF8" w:rsidRPr="009B328B" w:rsidRDefault="0063412F" w:rsidP="00261BF8">
      <w:pPr>
        <w:pStyle w:val="TOC2"/>
        <w:tabs>
          <w:tab w:val="left" w:pos="880"/>
          <w:tab w:val="right" w:leader="dot" w:pos="9232"/>
        </w:tabs>
        <w:rPr>
          <w:rFonts w:ascii="Calibri" w:hAnsi="Calibri"/>
          <w:noProof/>
          <w:sz w:val="22"/>
          <w:szCs w:val="22"/>
        </w:rPr>
      </w:pPr>
      <w:hyperlink w:anchor="_Toc416964403" w:history="1">
        <w:r w:rsidR="00261BF8" w:rsidRPr="005553CD">
          <w:rPr>
            <w:rStyle w:val="Hyperlink"/>
            <w:noProof/>
          </w:rPr>
          <w:t>4.</w:t>
        </w:r>
        <w:r w:rsidR="00261BF8" w:rsidRPr="009B328B">
          <w:rPr>
            <w:rFonts w:ascii="Calibri" w:hAnsi="Calibri"/>
            <w:noProof/>
            <w:sz w:val="22"/>
            <w:szCs w:val="22"/>
          </w:rPr>
          <w:tab/>
        </w:r>
        <w:r w:rsidR="00261BF8" w:rsidRPr="005553CD">
          <w:rPr>
            <w:rStyle w:val="Hyperlink"/>
            <w:noProof/>
          </w:rPr>
          <w:t xml:space="preserve">Giá thoái vốn dự kiến: 17.600 đồng/ cổ </w:t>
        </w:r>
        <w:r w:rsidR="00261BF8" w:rsidRPr="005553CD">
          <w:rPr>
            <w:rStyle w:val="Hyperlink"/>
            <w:noProof/>
            <w:lang w:val="vi-VN"/>
          </w:rPr>
          <w:t>phần</w:t>
        </w:r>
        <w:r w:rsidR="00261BF8">
          <w:rPr>
            <w:noProof/>
            <w:webHidden/>
          </w:rPr>
          <w:tab/>
        </w:r>
        <w:r w:rsidR="00F5456C">
          <w:rPr>
            <w:noProof/>
            <w:webHidden/>
          </w:rPr>
          <w:fldChar w:fldCharType="begin"/>
        </w:r>
        <w:r w:rsidR="00261BF8">
          <w:rPr>
            <w:noProof/>
            <w:webHidden/>
          </w:rPr>
          <w:instrText xml:space="preserve"> PAGEREF _Toc416964403 \h </w:instrText>
        </w:r>
        <w:r w:rsidR="00F5456C">
          <w:rPr>
            <w:noProof/>
            <w:webHidden/>
          </w:rPr>
        </w:r>
        <w:r w:rsidR="00F5456C">
          <w:rPr>
            <w:noProof/>
            <w:webHidden/>
          </w:rPr>
          <w:fldChar w:fldCharType="separate"/>
        </w:r>
        <w:r w:rsidR="008540A2">
          <w:rPr>
            <w:noProof/>
            <w:webHidden/>
          </w:rPr>
          <w:t>15</w:t>
        </w:r>
        <w:r w:rsidR="00F5456C">
          <w:rPr>
            <w:noProof/>
            <w:webHidden/>
          </w:rPr>
          <w:fldChar w:fldCharType="end"/>
        </w:r>
      </w:hyperlink>
    </w:p>
    <w:p w:rsidR="00261BF8" w:rsidRPr="009B328B" w:rsidRDefault="0063412F" w:rsidP="00261BF8">
      <w:pPr>
        <w:pStyle w:val="TOC2"/>
        <w:tabs>
          <w:tab w:val="left" w:pos="880"/>
          <w:tab w:val="right" w:leader="dot" w:pos="9232"/>
        </w:tabs>
        <w:rPr>
          <w:rFonts w:ascii="Calibri" w:hAnsi="Calibri"/>
          <w:noProof/>
          <w:sz w:val="22"/>
          <w:szCs w:val="22"/>
        </w:rPr>
      </w:pPr>
      <w:hyperlink w:anchor="_Toc416964404" w:history="1">
        <w:r w:rsidR="00261BF8" w:rsidRPr="005553CD">
          <w:rPr>
            <w:rStyle w:val="Hyperlink"/>
            <w:noProof/>
          </w:rPr>
          <w:t>5.</w:t>
        </w:r>
        <w:r w:rsidR="00261BF8" w:rsidRPr="009B328B">
          <w:rPr>
            <w:rFonts w:ascii="Calibri" w:hAnsi="Calibri"/>
            <w:noProof/>
            <w:sz w:val="22"/>
            <w:szCs w:val="22"/>
          </w:rPr>
          <w:tab/>
        </w:r>
        <w:r w:rsidR="00261BF8" w:rsidRPr="005553CD">
          <w:rPr>
            <w:rStyle w:val="Hyperlink"/>
            <w:noProof/>
          </w:rPr>
          <w:t>Phương pháp tính giá</w:t>
        </w:r>
        <w:r w:rsidR="00261BF8">
          <w:rPr>
            <w:noProof/>
            <w:webHidden/>
          </w:rPr>
          <w:tab/>
        </w:r>
        <w:r w:rsidR="00F5456C">
          <w:rPr>
            <w:noProof/>
            <w:webHidden/>
          </w:rPr>
          <w:fldChar w:fldCharType="begin"/>
        </w:r>
        <w:r w:rsidR="00261BF8">
          <w:rPr>
            <w:noProof/>
            <w:webHidden/>
          </w:rPr>
          <w:instrText xml:space="preserve"> PAGEREF _Toc416964404 \h </w:instrText>
        </w:r>
        <w:r w:rsidR="00F5456C">
          <w:rPr>
            <w:noProof/>
            <w:webHidden/>
          </w:rPr>
        </w:r>
        <w:r w:rsidR="00F5456C">
          <w:rPr>
            <w:noProof/>
            <w:webHidden/>
          </w:rPr>
          <w:fldChar w:fldCharType="separate"/>
        </w:r>
        <w:r w:rsidR="008540A2">
          <w:rPr>
            <w:noProof/>
            <w:webHidden/>
          </w:rPr>
          <w:t>15</w:t>
        </w:r>
        <w:r w:rsidR="00F5456C">
          <w:rPr>
            <w:noProof/>
            <w:webHidden/>
          </w:rPr>
          <w:fldChar w:fldCharType="end"/>
        </w:r>
      </w:hyperlink>
    </w:p>
    <w:p w:rsidR="00261BF8" w:rsidRPr="009B328B" w:rsidRDefault="0063412F" w:rsidP="00261BF8">
      <w:pPr>
        <w:pStyle w:val="TOC2"/>
        <w:tabs>
          <w:tab w:val="left" w:pos="880"/>
          <w:tab w:val="right" w:leader="dot" w:pos="9232"/>
        </w:tabs>
        <w:rPr>
          <w:rFonts w:ascii="Calibri" w:hAnsi="Calibri"/>
          <w:noProof/>
          <w:sz w:val="22"/>
          <w:szCs w:val="22"/>
        </w:rPr>
      </w:pPr>
      <w:hyperlink w:anchor="_Toc416964405" w:history="1">
        <w:r w:rsidR="00261BF8" w:rsidRPr="005553CD">
          <w:rPr>
            <w:rStyle w:val="Hyperlink"/>
            <w:noProof/>
          </w:rPr>
          <w:t>6.</w:t>
        </w:r>
        <w:r w:rsidR="00261BF8" w:rsidRPr="009B328B">
          <w:rPr>
            <w:rFonts w:ascii="Calibri" w:hAnsi="Calibri"/>
            <w:noProof/>
            <w:sz w:val="22"/>
            <w:szCs w:val="22"/>
          </w:rPr>
          <w:tab/>
        </w:r>
        <w:r w:rsidR="00261BF8" w:rsidRPr="005553CD">
          <w:rPr>
            <w:rStyle w:val="Hyperlink"/>
            <w:noProof/>
          </w:rPr>
          <w:t>Phương thức thoái vốn</w:t>
        </w:r>
        <w:r w:rsidR="00261BF8">
          <w:rPr>
            <w:noProof/>
            <w:webHidden/>
          </w:rPr>
          <w:tab/>
        </w:r>
        <w:r w:rsidR="00F5456C">
          <w:rPr>
            <w:noProof/>
            <w:webHidden/>
          </w:rPr>
          <w:fldChar w:fldCharType="begin"/>
        </w:r>
        <w:r w:rsidR="00261BF8">
          <w:rPr>
            <w:noProof/>
            <w:webHidden/>
          </w:rPr>
          <w:instrText xml:space="preserve"> PAGEREF _Toc416964405 \h </w:instrText>
        </w:r>
        <w:r w:rsidR="00F5456C">
          <w:rPr>
            <w:noProof/>
            <w:webHidden/>
          </w:rPr>
        </w:r>
        <w:r w:rsidR="00F5456C">
          <w:rPr>
            <w:noProof/>
            <w:webHidden/>
          </w:rPr>
          <w:fldChar w:fldCharType="separate"/>
        </w:r>
        <w:r w:rsidR="008540A2">
          <w:rPr>
            <w:noProof/>
            <w:webHidden/>
          </w:rPr>
          <w:t>15</w:t>
        </w:r>
        <w:r w:rsidR="00F5456C">
          <w:rPr>
            <w:noProof/>
            <w:webHidden/>
          </w:rPr>
          <w:fldChar w:fldCharType="end"/>
        </w:r>
      </w:hyperlink>
    </w:p>
    <w:p w:rsidR="00261BF8" w:rsidRPr="009B328B" w:rsidRDefault="0063412F" w:rsidP="00261BF8">
      <w:pPr>
        <w:pStyle w:val="TOC2"/>
        <w:tabs>
          <w:tab w:val="left" w:pos="880"/>
          <w:tab w:val="right" w:leader="dot" w:pos="9232"/>
        </w:tabs>
        <w:rPr>
          <w:rFonts w:ascii="Calibri" w:hAnsi="Calibri"/>
          <w:noProof/>
          <w:sz w:val="22"/>
          <w:szCs w:val="22"/>
        </w:rPr>
      </w:pPr>
      <w:hyperlink w:anchor="_Toc416964406" w:history="1">
        <w:r w:rsidR="00261BF8" w:rsidRPr="005553CD">
          <w:rPr>
            <w:rStyle w:val="Hyperlink"/>
            <w:noProof/>
            <w:lang w:val="vi-VN"/>
          </w:rPr>
          <w:t>7.</w:t>
        </w:r>
        <w:r w:rsidR="00261BF8" w:rsidRPr="009B328B">
          <w:rPr>
            <w:rFonts w:ascii="Calibri" w:hAnsi="Calibri"/>
            <w:noProof/>
            <w:sz w:val="22"/>
            <w:szCs w:val="22"/>
          </w:rPr>
          <w:tab/>
        </w:r>
        <w:r w:rsidR="00261BF8" w:rsidRPr="005553CD">
          <w:rPr>
            <w:rStyle w:val="Hyperlink"/>
            <w:noProof/>
          </w:rPr>
          <w:t>Tổ chức tư vấn</w:t>
        </w:r>
        <w:r w:rsidR="00261BF8">
          <w:rPr>
            <w:noProof/>
            <w:webHidden/>
          </w:rPr>
          <w:tab/>
        </w:r>
        <w:r w:rsidR="00F5456C">
          <w:rPr>
            <w:noProof/>
            <w:webHidden/>
          </w:rPr>
          <w:fldChar w:fldCharType="begin"/>
        </w:r>
        <w:r w:rsidR="00261BF8">
          <w:rPr>
            <w:noProof/>
            <w:webHidden/>
          </w:rPr>
          <w:instrText xml:space="preserve"> PAGEREF _Toc416964406 \h </w:instrText>
        </w:r>
        <w:r w:rsidR="00F5456C">
          <w:rPr>
            <w:noProof/>
            <w:webHidden/>
          </w:rPr>
        </w:r>
        <w:r w:rsidR="00F5456C">
          <w:rPr>
            <w:noProof/>
            <w:webHidden/>
          </w:rPr>
          <w:fldChar w:fldCharType="separate"/>
        </w:r>
        <w:r w:rsidR="008540A2">
          <w:rPr>
            <w:noProof/>
            <w:webHidden/>
          </w:rPr>
          <w:t>15</w:t>
        </w:r>
        <w:r w:rsidR="00F5456C">
          <w:rPr>
            <w:noProof/>
            <w:webHidden/>
          </w:rPr>
          <w:fldChar w:fldCharType="end"/>
        </w:r>
      </w:hyperlink>
    </w:p>
    <w:p w:rsidR="00261BF8" w:rsidRPr="009B328B" w:rsidRDefault="0063412F" w:rsidP="00261BF8">
      <w:pPr>
        <w:pStyle w:val="TOC2"/>
        <w:tabs>
          <w:tab w:val="left" w:pos="880"/>
          <w:tab w:val="right" w:leader="dot" w:pos="9232"/>
        </w:tabs>
        <w:rPr>
          <w:rFonts w:ascii="Calibri" w:hAnsi="Calibri"/>
          <w:noProof/>
          <w:sz w:val="22"/>
          <w:szCs w:val="22"/>
        </w:rPr>
      </w:pPr>
      <w:hyperlink w:anchor="_Toc416964407" w:history="1">
        <w:r w:rsidR="00261BF8" w:rsidRPr="005553CD">
          <w:rPr>
            <w:rStyle w:val="Hyperlink"/>
            <w:noProof/>
            <w:lang w:val="nl-NL"/>
          </w:rPr>
          <w:t>8.</w:t>
        </w:r>
        <w:r w:rsidR="00261BF8" w:rsidRPr="009B328B">
          <w:rPr>
            <w:rFonts w:ascii="Calibri" w:hAnsi="Calibri"/>
            <w:noProof/>
            <w:sz w:val="22"/>
            <w:szCs w:val="22"/>
          </w:rPr>
          <w:tab/>
        </w:r>
        <w:r w:rsidR="00261BF8" w:rsidRPr="005553CD">
          <w:rPr>
            <w:rStyle w:val="Hyperlink"/>
            <w:noProof/>
            <w:lang w:val="nl-NL"/>
          </w:rPr>
          <w:t>Thời gian thực hiện thoái vốn: Quý II năm 2015</w:t>
        </w:r>
        <w:r w:rsidR="00261BF8">
          <w:rPr>
            <w:noProof/>
            <w:webHidden/>
          </w:rPr>
          <w:tab/>
        </w:r>
        <w:r w:rsidR="00F5456C">
          <w:rPr>
            <w:noProof/>
            <w:webHidden/>
          </w:rPr>
          <w:fldChar w:fldCharType="begin"/>
        </w:r>
        <w:r w:rsidR="00261BF8">
          <w:rPr>
            <w:noProof/>
            <w:webHidden/>
          </w:rPr>
          <w:instrText xml:space="preserve"> PAGEREF _Toc416964407 \h </w:instrText>
        </w:r>
        <w:r w:rsidR="00F5456C">
          <w:rPr>
            <w:noProof/>
            <w:webHidden/>
          </w:rPr>
        </w:r>
        <w:r w:rsidR="00F5456C">
          <w:rPr>
            <w:noProof/>
            <w:webHidden/>
          </w:rPr>
          <w:fldChar w:fldCharType="separate"/>
        </w:r>
        <w:r w:rsidR="008540A2">
          <w:rPr>
            <w:noProof/>
            <w:webHidden/>
          </w:rPr>
          <w:t>15</w:t>
        </w:r>
        <w:r w:rsidR="00F5456C">
          <w:rPr>
            <w:noProof/>
            <w:webHidden/>
          </w:rPr>
          <w:fldChar w:fldCharType="end"/>
        </w:r>
      </w:hyperlink>
    </w:p>
    <w:p w:rsidR="00261BF8" w:rsidRPr="009B328B" w:rsidRDefault="0063412F" w:rsidP="00261BF8">
      <w:pPr>
        <w:pStyle w:val="TOC2"/>
        <w:tabs>
          <w:tab w:val="left" w:pos="880"/>
          <w:tab w:val="right" w:leader="dot" w:pos="9232"/>
        </w:tabs>
        <w:rPr>
          <w:rFonts w:ascii="Calibri" w:hAnsi="Calibri"/>
          <w:noProof/>
          <w:sz w:val="22"/>
          <w:szCs w:val="22"/>
        </w:rPr>
      </w:pPr>
      <w:hyperlink w:anchor="_Toc416964408" w:history="1">
        <w:r w:rsidR="00261BF8" w:rsidRPr="005553CD">
          <w:rPr>
            <w:rStyle w:val="Hyperlink"/>
            <w:noProof/>
          </w:rPr>
          <w:t>9.</w:t>
        </w:r>
        <w:r w:rsidR="00261BF8" w:rsidRPr="009B328B">
          <w:rPr>
            <w:rFonts w:ascii="Calibri" w:hAnsi="Calibri"/>
            <w:noProof/>
            <w:sz w:val="22"/>
            <w:szCs w:val="22"/>
          </w:rPr>
          <w:tab/>
        </w:r>
        <w:r w:rsidR="00261BF8" w:rsidRPr="005553CD">
          <w:rPr>
            <w:rStyle w:val="Hyperlink"/>
            <w:noProof/>
          </w:rPr>
          <w:t>Đăng ký mua cổ ph</w:t>
        </w:r>
        <w:r w:rsidR="00261BF8" w:rsidRPr="005553CD">
          <w:rPr>
            <w:rStyle w:val="Hyperlink"/>
            <w:noProof/>
            <w:lang w:val="vi-VN"/>
          </w:rPr>
          <w:t>ần</w:t>
        </w:r>
        <w:r w:rsidR="00261BF8">
          <w:rPr>
            <w:noProof/>
            <w:webHidden/>
          </w:rPr>
          <w:tab/>
        </w:r>
        <w:r w:rsidR="00F5456C">
          <w:rPr>
            <w:noProof/>
            <w:webHidden/>
          </w:rPr>
          <w:fldChar w:fldCharType="begin"/>
        </w:r>
        <w:r w:rsidR="00261BF8">
          <w:rPr>
            <w:noProof/>
            <w:webHidden/>
          </w:rPr>
          <w:instrText xml:space="preserve"> PAGEREF _Toc416964408 \h </w:instrText>
        </w:r>
        <w:r w:rsidR="00F5456C">
          <w:rPr>
            <w:noProof/>
            <w:webHidden/>
          </w:rPr>
        </w:r>
        <w:r w:rsidR="00F5456C">
          <w:rPr>
            <w:noProof/>
            <w:webHidden/>
          </w:rPr>
          <w:fldChar w:fldCharType="separate"/>
        </w:r>
        <w:r w:rsidR="008540A2">
          <w:rPr>
            <w:noProof/>
            <w:webHidden/>
          </w:rPr>
          <w:t>15</w:t>
        </w:r>
        <w:r w:rsidR="00F5456C">
          <w:rPr>
            <w:noProof/>
            <w:webHidden/>
          </w:rPr>
          <w:fldChar w:fldCharType="end"/>
        </w:r>
      </w:hyperlink>
    </w:p>
    <w:p w:rsidR="00261BF8" w:rsidRPr="009B328B" w:rsidRDefault="0063412F" w:rsidP="00261BF8">
      <w:pPr>
        <w:pStyle w:val="TOC2"/>
        <w:tabs>
          <w:tab w:val="left" w:pos="880"/>
          <w:tab w:val="right" w:leader="dot" w:pos="9232"/>
        </w:tabs>
        <w:rPr>
          <w:rFonts w:ascii="Calibri" w:hAnsi="Calibri"/>
          <w:noProof/>
          <w:sz w:val="22"/>
          <w:szCs w:val="22"/>
        </w:rPr>
      </w:pPr>
      <w:hyperlink w:anchor="_Toc416964409" w:history="1">
        <w:r w:rsidR="00261BF8" w:rsidRPr="005553CD">
          <w:rPr>
            <w:rStyle w:val="Hyperlink"/>
            <w:noProof/>
            <w:lang w:val="vi-VN"/>
          </w:rPr>
          <w:t>10.</w:t>
        </w:r>
        <w:r w:rsidR="00261BF8" w:rsidRPr="009B328B">
          <w:rPr>
            <w:rFonts w:ascii="Calibri" w:hAnsi="Calibri"/>
            <w:noProof/>
            <w:sz w:val="22"/>
            <w:szCs w:val="22"/>
          </w:rPr>
          <w:tab/>
        </w:r>
        <w:r w:rsidR="00261BF8" w:rsidRPr="005553CD">
          <w:rPr>
            <w:rStyle w:val="Hyperlink"/>
            <w:noProof/>
            <w:lang w:val="vi-VN"/>
          </w:rPr>
          <w:t>Giới hạn về tỷ lệ nắm giữ đối với người nước ngoài</w:t>
        </w:r>
        <w:r w:rsidR="00261BF8">
          <w:rPr>
            <w:noProof/>
            <w:webHidden/>
          </w:rPr>
          <w:tab/>
        </w:r>
        <w:r w:rsidR="00F5456C">
          <w:rPr>
            <w:noProof/>
            <w:webHidden/>
          </w:rPr>
          <w:fldChar w:fldCharType="begin"/>
        </w:r>
        <w:r w:rsidR="00261BF8">
          <w:rPr>
            <w:noProof/>
            <w:webHidden/>
          </w:rPr>
          <w:instrText xml:space="preserve"> PAGEREF _Toc416964409 \h </w:instrText>
        </w:r>
        <w:r w:rsidR="00F5456C">
          <w:rPr>
            <w:noProof/>
            <w:webHidden/>
          </w:rPr>
        </w:r>
        <w:r w:rsidR="00F5456C">
          <w:rPr>
            <w:noProof/>
            <w:webHidden/>
          </w:rPr>
          <w:fldChar w:fldCharType="separate"/>
        </w:r>
        <w:r w:rsidR="008540A2">
          <w:rPr>
            <w:noProof/>
            <w:webHidden/>
          </w:rPr>
          <w:t>15</w:t>
        </w:r>
        <w:r w:rsidR="00F5456C">
          <w:rPr>
            <w:noProof/>
            <w:webHidden/>
          </w:rPr>
          <w:fldChar w:fldCharType="end"/>
        </w:r>
      </w:hyperlink>
    </w:p>
    <w:p w:rsidR="00261BF8" w:rsidRPr="009B328B" w:rsidRDefault="0063412F" w:rsidP="00261BF8">
      <w:pPr>
        <w:pStyle w:val="TOC2"/>
        <w:tabs>
          <w:tab w:val="left" w:pos="880"/>
          <w:tab w:val="right" w:leader="dot" w:pos="9232"/>
        </w:tabs>
        <w:rPr>
          <w:rFonts w:ascii="Calibri" w:hAnsi="Calibri"/>
          <w:noProof/>
          <w:sz w:val="22"/>
          <w:szCs w:val="22"/>
        </w:rPr>
      </w:pPr>
      <w:hyperlink w:anchor="_Toc416964410" w:history="1">
        <w:r w:rsidR="00261BF8" w:rsidRPr="005553CD">
          <w:rPr>
            <w:rStyle w:val="Hyperlink"/>
            <w:noProof/>
            <w:lang w:val="nl-NL"/>
          </w:rPr>
          <w:t>11.</w:t>
        </w:r>
        <w:r w:rsidR="00261BF8" w:rsidRPr="009B328B">
          <w:rPr>
            <w:rFonts w:ascii="Calibri" w:hAnsi="Calibri"/>
            <w:noProof/>
            <w:sz w:val="22"/>
            <w:szCs w:val="22"/>
          </w:rPr>
          <w:tab/>
        </w:r>
        <w:r w:rsidR="00261BF8" w:rsidRPr="005553CD">
          <w:rPr>
            <w:rStyle w:val="Hyperlink"/>
            <w:noProof/>
            <w:lang w:val="nl-NL"/>
          </w:rPr>
          <w:t>Các hạn chế liên quan đến việc chuyển nhượng: Không có</w:t>
        </w:r>
        <w:r w:rsidR="00261BF8">
          <w:rPr>
            <w:noProof/>
            <w:webHidden/>
          </w:rPr>
          <w:tab/>
        </w:r>
        <w:r w:rsidR="00F5456C">
          <w:rPr>
            <w:noProof/>
            <w:webHidden/>
          </w:rPr>
          <w:fldChar w:fldCharType="begin"/>
        </w:r>
        <w:r w:rsidR="00261BF8">
          <w:rPr>
            <w:noProof/>
            <w:webHidden/>
          </w:rPr>
          <w:instrText xml:space="preserve"> PAGEREF _Toc416964410 \h </w:instrText>
        </w:r>
        <w:r w:rsidR="00F5456C">
          <w:rPr>
            <w:noProof/>
            <w:webHidden/>
          </w:rPr>
        </w:r>
        <w:r w:rsidR="00F5456C">
          <w:rPr>
            <w:noProof/>
            <w:webHidden/>
          </w:rPr>
          <w:fldChar w:fldCharType="separate"/>
        </w:r>
        <w:r w:rsidR="008540A2">
          <w:rPr>
            <w:noProof/>
            <w:webHidden/>
          </w:rPr>
          <w:t>15</w:t>
        </w:r>
        <w:r w:rsidR="00F5456C">
          <w:rPr>
            <w:noProof/>
            <w:webHidden/>
          </w:rPr>
          <w:fldChar w:fldCharType="end"/>
        </w:r>
      </w:hyperlink>
    </w:p>
    <w:p w:rsidR="00261BF8" w:rsidRPr="009B328B" w:rsidRDefault="0063412F" w:rsidP="00261BF8">
      <w:pPr>
        <w:pStyle w:val="TOC2"/>
        <w:tabs>
          <w:tab w:val="left" w:pos="880"/>
          <w:tab w:val="right" w:leader="dot" w:pos="9232"/>
        </w:tabs>
        <w:rPr>
          <w:rFonts w:ascii="Calibri" w:hAnsi="Calibri"/>
          <w:noProof/>
          <w:sz w:val="22"/>
          <w:szCs w:val="22"/>
        </w:rPr>
      </w:pPr>
      <w:hyperlink w:anchor="_Toc416964411" w:history="1">
        <w:r w:rsidR="00261BF8" w:rsidRPr="005553CD">
          <w:rPr>
            <w:rStyle w:val="Hyperlink"/>
            <w:noProof/>
            <w:lang w:val="nl-NL"/>
          </w:rPr>
          <w:t>12.</w:t>
        </w:r>
        <w:r w:rsidR="00261BF8" w:rsidRPr="009B328B">
          <w:rPr>
            <w:rFonts w:ascii="Calibri" w:hAnsi="Calibri"/>
            <w:noProof/>
            <w:sz w:val="22"/>
            <w:szCs w:val="22"/>
          </w:rPr>
          <w:tab/>
        </w:r>
        <w:r w:rsidR="00261BF8" w:rsidRPr="005553CD">
          <w:rPr>
            <w:rStyle w:val="Hyperlink"/>
            <w:noProof/>
            <w:lang w:val="nl-NL"/>
          </w:rPr>
          <w:t>Các loại thuế có liên quan</w:t>
        </w:r>
        <w:r w:rsidR="00261BF8">
          <w:rPr>
            <w:noProof/>
            <w:webHidden/>
          </w:rPr>
          <w:tab/>
        </w:r>
        <w:r w:rsidR="00F5456C">
          <w:rPr>
            <w:noProof/>
            <w:webHidden/>
          </w:rPr>
          <w:fldChar w:fldCharType="begin"/>
        </w:r>
        <w:r w:rsidR="00261BF8">
          <w:rPr>
            <w:noProof/>
            <w:webHidden/>
          </w:rPr>
          <w:instrText xml:space="preserve"> PAGEREF _Toc416964411 \h </w:instrText>
        </w:r>
        <w:r w:rsidR="00F5456C">
          <w:rPr>
            <w:noProof/>
            <w:webHidden/>
          </w:rPr>
        </w:r>
        <w:r w:rsidR="00F5456C">
          <w:rPr>
            <w:noProof/>
            <w:webHidden/>
          </w:rPr>
          <w:fldChar w:fldCharType="separate"/>
        </w:r>
        <w:r w:rsidR="008540A2">
          <w:rPr>
            <w:noProof/>
            <w:webHidden/>
          </w:rPr>
          <w:t>15</w:t>
        </w:r>
        <w:r w:rsidR="00F5456C">
          <w:rPr>
            <w:noProof/>
            <w:webHidden/>
          </w:rPr>
          <w:fldChar w:fldCharType="end"/>
        </w:r>
      </w:hyperlink>
    </w:p>
    <w:p w:rsidR="00261BF8" w:rsidRPr="009B328B" w:rsidRDefault="0063412F" w:rsidP="00261BF8">
      <w:pPr>
        <w:pStyle w:val="TOC1"/>
        <w:rPr>
          <w:rFonts w:ascii="Calibri" w:hAnsi="Calibri"/>
          <w:b w:val="0"/>
          <w:sz w:val="22"/>
          <w:szCs w:val="22"/>
        </w:rPr>
      </w:pPr>
      <w:hyperlink w:anchor="_Toc416964412" w:history="1">
        <w:r w:rsidR="00261BF8" w:rsidRPr="005553CD">
          <w:rPr>
            <w:rStyle w:val="Hyperlink"/>
          </w:rPr>
          <w:t>VI.</w:t>
        </w:r>
        <w:r w:rsidR="00261BF8" w:rsidRPr="009B328B">
          <w:rPr>
            <w:rFonts w:ascii="Calibri" w:hAnsi="Calibri"/>
            <w:b w:val="0"/>
            <w:sz w:val="22"/>
            <w:szCs w:val="22"/>
          </w:rPr>
          <w:tab/>
        </w:r>
        <w:r w:rsidR="00261BF8" w:rsidRPr="005553CD">
          <w:rPr>
            <w:rStyle w:val="Hyperlink"/>
          </w:rPr>
          <w:t>MỤC ĐÍCH THOÁI VỐN</w:t>
        </w:r>
        <w:r w:rsidR="00261BF8">
          <w:rPr>
            <w:webHidden/>
          </w:rPr>
          <w:tab/>
        </w:r>
        <w:r w:rsidR="00F5456C">
          <w:rPr>
            <w:webHidden/>
          </w:rPr>
          <w:fldChar w:fldCharType="begin"/>
        </w:r>
        <w:r w:rsidR="00261BF8">
          <w:rPr>
            <w:webHidden/>
          </w:rPr>
          <w:instrText xml:space="preserve"> PAGEREF _Toc416964412 \h </w:instrText>
        </w:r>
        <w:r w:rsidR="00F5456C">
          <w:rPr>
            <w:webHidden/>
          </w:rPr>
        </w:r>
        <w:r w:rsidR="00F5456C">
          <w:rPr>
            <w:webHidden/>
          </w:rPr>
          <w:fldChar w:fldCharType="separate"/>
        </w:r>
        <w:r w:rsidR="008540A2">
          <w:rPr>
            <w:webHidden/>
          </w:rPr>
          <w:t>16</w:t>
        </w:r>
        <w:r w:rsidR="00F5456C">
          <w:rPr>
            <w:webHidden/>
          </w:rPr>
          <w:fldChar w:fldCharType="end"/>
        </w:r>
      </w:hyperlink>
    </w:p>
    <w:p w:rsidR="00261BF8" w:rsidRPr="009B328B" w:rsidRDefault="0063412F" w:rsidP="00261BF8">
      <w:pPr>
        <w:pStyle w:val="TOC1"/>
        <w:tabs>
          <w:tab w:val="left" w:pos="880"/>
        </w:tabs>
        <w:rPr>
          <w:rFonts w:ascii="Calibri" w:hAnsi="Calibri"/>
          <w:b w:val="0"/>
          <w:sz w:val="22"/>
          <w:szCs w:val="22"/>
        </w:rPr>
      </w:pPr>
      <w:hyperlink w:anchor="_Toc416964413" w:history="1">
        <w:r w:rsidR="00261BF8" w:rsidRPr="005553CD">
          <w:rPr>
            <w:rStyle w:val="Hyperlink"/>
            <w:lang w:val="nl-NL"/>
          </w:rPr>
          <w:t>VII.</w:t>
        </w:r>
        <w:r w:rsidR="00261BF8" w:rsidRPr="009B328B">
          <w:rPr>
            <w:rFonts w:ascii="Calibri" w:hAnsi="Calibri"/>
            <w:b w:val="0"/>
            <w:sz w:val="22"/>
            <w:szCs w:val="22"/>
          </w:rPr>
          <w:tab/>
        </w:r>
        <w:r w:rsidR="00261BF8" w:rsidRPr="005553CD">
          <w:rPr>
            <w:rStyle w:val="Hyperlink"/>
            <w:lang w:val="nl-NL"/>
          </w:rPr>
          <w:t>CÁC ĐỐI TÁC LIÊN QUAN TỚI ĐỢT THOÁI VỐN</w:t>
        </w:r>
        <w:r w:rsidR="00261BF8">
          <w:rPr>
            <w:webHidden/>
          </w:rPr>
          <w:tab/>
        </w:r>
        <w:r w:rsidR="00F5456C">
          <w:rPr>
            <w:webHidden/>
          </w:rPr>
          <w:fldChar w:fldCharType="begin"/>
        </w:r>
        <w:r w:rsidR="00261BF8">
          <w:rPr>
            <w:webHidden/>
          </w:rPr>
          <w:instrText xml:space="preserve"> PAGEREF _Toc416964413 \h </w:instrText>
        </w:r>
        <w:r w:rsidR="00F5456C">
          <w:rPr>
            <w:webHidden/>
          </w:rPr>
        </w:r>
        <w:r w:rsidR="00F5456C">
          <w:rPr>
            <w:webHidden/>
          </w:rPr>
          <w:fldChar w:fldCharType="separate"/>
        </w:r>
        <w:r w:rsidR="008540A2">
          <w:rPr>
            <w:webHidden/>
          </w:rPr>
          <w:t>16</w:t>
        </w:r>
        <w:r w:rsidR="00F5456C">
          <w:rPr>
            <w:webHidden/>
          </w:rPr>
          <w:fldChar w:fldCharType="end"/>
        </w:r>
      </w:hyperlink>
    </w:p>
    <w:p w:rsidR="00261BF8" w:rsidRPr="009B328B" w:rsidRDefault="0063412F" w:rsidP="00261BF8">
      <w:pPr>
        <w:pStyle w:val="TOC2"/>
        <w:tabs>
          <w:tab w:val="left" w:pos="880"/>
          <w:tab w:val="right" w:leader="dot" w:pos="9232"/>
        </w:tabs>
        <w:rPr>
          <w:rFonts w:ascii="Calibri" w:hAnsi="Calibri"/>
          <w:noProof/>
          <w:sz w:val="22"/>
          <w:szCs w:val="22"/>
        </w:rPr>
      </w:pPr>
      <w:hyperlink w:anchor="_Toc416964414" w:history="1">
        <w:r w:rsidR="00261BF8" w:rsidRPr="005553CD">
          <w:rPr>
            <w:rStyle w:val="Hyperlink"/>
            <w:noProof/>
          </w:rPr>
          <w:t>1.</w:t>
        </w:r>
        <w:r w:rsidR="00261BF8" w:rsidRPr="009B328B">
          <w:rPr>
            <w:rFonts w:ascii="Calibri" w:hAnsi="Calibri"/>
            <w:noProof/>
            <w:sz w:val="22"/>
            <w:szCs w:val="22"/>
          </w:rPr>
          <w:tab/>
        </w:r>
        <w:r w:rsidR="00261BF8" w:rsidRPr="005553CD">
          <w:rPr>
            <w:rStyle w:val="Hyperlink"/>
            <w:noProof/>
          </w:rPr>
          <w:t>Tổ chức Kiểm toán</w:t>
        </w:r>
        <w:r w:rsidR="00261BF8">
          <w:rPr>
            <w:noProof/>
            <w:webHidden/>
          </w:rPr>
          <w:tab/>
        </w:r>
        <w:r w:rsidR="00F5456C">
          <w:rPr>
            <w:noProof/>
            <w:webHidden/>
          </w:rPr>
          <w:fldChar w:fldCharType="begin"/>
        </w:r>
        <w:r w:rsidR="00261BF8">
          <w:rPr>
            <w:noProof/>
            <w:webHidden/>
          </w:rPr>
          <w:instrText xml:space="preserve"> PAGEREF _Toc416964414 \h </w:instrText>
        </w:r>
        <w:r w:rsidR="00F5456C">
          <w:rPr>
            <w:noProof/>
            <w:webHidden/>
          </w:rPr>
        </w:r>
        <w:r w:rsidR="00F5456C">
          <w:rPr>
            <w:noProof/>
            <w:webHidden/>
          </w:rPr>
          <w:fldChar w:fldCharType="separate"/>
        </w:r>
        <w:r w:rsidR="008540A2">
          <w:rPr>
            <w:noProof/>
            <w:webHidden/>
          </w:rPr>
          <w:t>16</w:t>
        </w:r>
        <w:r w:rsidR="00F5456C">
          <w:rPr>
            <w:noProof/>
            <w:webHidden/>
          </w:rPr>
          <w:fldChar w:fldCharType="end"/>
        </w:r>
      </w:hyperlink>
    </w:p>
    <w:p w:rsidR="00261BF8" w:rsidRPr="009B328B" w:rsidRDefault="0063412F" w:rsidP="00261BF8">
      <w:pPr>
        <w:pStyle w:val="TOC2"/>
        <w:tabs>
          <w:tab w:val="left" w:pos="880"/>
          <w:tab w:val="right" w:leader="dot" w:pos="9232"/>
        </w:tabs>
        <w:rPr>
          <w:rFonts w:ascii="Calibri" w:hAnsi="Calibri"/>
          <w:noProof/>
          <w:sz w:val="22"/>
          <w:szCs w:val="22"/>
        </w:rPr>
      </w:pPr>
      <w:hyperlink w:anchor="_Toc416964415" w:history="1">
        <w:r w:rsidR="00261BF8" w:rsidRPr="005553CD">
          <w:rPr>
            <w:rStyle w:val="Hyperlink"/>
            <w:noProof/>
          </w:rPr>
          <w:t>2.</w:t>
        </w:r>
        <w:r w:rsidR="00261BF8" w:rsidRPr="009B328B">
          <w:rPr>
            <w:rFonts w:ascii="Calibri" w:hAnsi="Calibri"/>
            <w:noProof/>
            <w:sz w:val="22"/>
            <w:szCs w:val="22"/>
          </w:rPr>
          <w:tab/>
        </w:r>
        <w:r w:rsidR="00261BF8" w:rsidRPr="005553CD">
          <w:rPr>
            <w:rStyle w:val="Hyperlink"/>
            <w:noProof/>
          </w:rPr>
          <w:t>Tổ chức xác định giá trị doanh nghiệp</w:t>
        </w:r>
        <w:r w:rsidR="00261BF8">
          <w:rPr>
            <w:noProof/>
            <w:webHidden/>
          </w:rPr>
          <w:tab/>
        </w:r>
        <w:r w:rsidR="00F5456C">
          <w:rPr>
            <w:noProof/>
            <w:webHidden/>
          </w:rPr>
          <w:fldChar w:fldCharType="begin"/>
        </w:r>
        <w:r w:rsidR="00261BF8">
          <w:rPr>
            <w:noProof/>
            <w:webHidden/>
          </w:rPr>
          <w:instrText xml:space="preserve"> PAGEREF _Toc416964415 \h </w:instrText>
        </w:r>
        <w:r w:rsidR="00F5456C">
          <w:rPr>
            <w:noProof/>
            <w:webHidden/>
          </w:rPr>
        </w:r>
        <w:r w:rsidR="00F5456C">
          <w:rPr>
            <w:noProof/>
            <w:webHidden/>
          </w:rPr>
          <w:fldChar w:fldCharType="separate"/>
        </w:r>
        <w:r w:rsidR="008540A2">
          <w:rPr>
            <w:noProof/>
            <w:webHidden/>
          </w:rPr>
          <w:t>16</w:t>
        </w:r>
        <w:r w:rsidR="00F5456C">
          <w:rPr>
            <w:noProof/>
            <w:webHidden/>
          </w:rPr>
          <w:fldChar w:fldCharType="end"/>
        </w:r>
      </w:hyperlink>
    </w:p>
    <w:p w:rsidR="00261BF8" w:rsidRPr="009B328B" w:rsidRDefault="0063412F" w:rsidP="00261BF8">
      <w:pPr>
        <w:pStyle w:val="TOC2"/>
        <w:tabs>
          <w:tab w:val="left" w:pos="880"/>
          <w:tab w:val="right" w:leader="dot" w:pos="9232"/>
        </w:tabs>
        <w:rPr>
          <w:rFonts w:ascii="Calibri" w:hAnsi="Calibri"/>
          <w:noProof/>
          <w:sz w:val="22"/>
          <w:szCs w:val="22"/>
        </w:rPr>
      </w:pPr>
      <w:hyperlink w:anchor="_Toc416964416" w:history="1">
        <w:r w:rsidR="00261BF8" w:rsidRPr="005553CD">
          <w:rPr>
            <w:rStyle w:val="Hyperlink"/>
            <w:noProof/>
            <w:lang w:val="nl-NL"/>
          </w:rPr>
          <w:t>3.</w:t>
        </w:r>
        <w:r w:rsidR="00261BF8" w:rsidRPr="009B328B">
          <w:rPr>
            <w:rFonts w:ascii="Calibri" w:hAnsi="Calibri"/>
            <w:noProof/>
            <w:sz w:val="22"/>
            <w:szCs w:val="22"/>
          </w:rPr>
          <w:tab/>
        </w:r>
        <w:r w:rsidR="00261BF8" w:rsidRPr="005553CD">
          <w:rPr>
            <w:rStyle w:val="Hyperlink"/>
            <w:noProof/>
            <w:lang w:val="nl-NL"/>
          </w:rPr>
          <w:t>Tổ chức Tư vấn phát hành</w:t>
        </w:r>
        <w:r w:rsidR="00261BF8">
          <w:rPr>
            <w:noProof/>
            <w:webHidden/>
          </w:rPr>
          <w:tab/>
        </w:r>
        <w:r w:rsidR="00F5456C">
          <w:rPr>
            <w:noProof/>
            <w:webHidden/>
          </w:rPr>
          <w:fldChar w:fldCharType="begin"/>
        </w:r>
        <w:r w:rsidR="00261BF8">
          <w:rPr>
            <w:noProof/>
            <w:webHidden/>
          </w:rPr>
          <w:instrText xml:space="preserve"> PAGEREF _Toc416964416 \h </w:instrText>
        </w:r>
        <w:r w:rsidR="00F5456C">
          <w:rPr>
            <w:noProof/>
            <w:webHidden/>
          </w:rPr>
        </w:r>
        <w:r w:rsidR="00F5456C">
          <w:rPr>
            <w:noProof/>
            <w:webHidden/>
          </w:rPr>
          <w:fldChar w:fldCharType="separate"/>
        </w:r>
        <w:r w:rsidR="008540A2">
          <w:rPr>
            <w:noProof/>
            <w:webHidden/>
          </w:rPr>
          <w:t>16</w:t>
        </w:r>
        <w:r w:rsidR="00F5456C">
          <w:rPr>
            <w:noProof/>
            <w:webHidden/>
          </w:rPr>
          <w:fldChar w:fldCharType="end"/>
        </w:r>
      </w:hyperlink>
    </w:p>
    <w:p w:rsidR="00261BF8" w:rsidRPr="009B328B" w:rsidRDefault="0063412F" w:rsidP="00261BF8">
      <w:pPr>
        <w:pStyle w:val="TOC1"/>
        <w:tabs>
          <w:tab w:val="left" w:pos="880"/>
        </w:tabs>
        <w:rPr>
          <w:rFonts w:ascii="Calibri" w:hAnsi="Calibri"/>
          <w:b w:val="0"/>
          <w:sz w:val="22"/>
          <w:szCs w:val="22"/>
        </w:rPr>
      </w:pPr>
      <w:hyperlink w:anchor="_Toc416964417" w:history="1">
        <w:r w:rsidR="00261BF8" w:rsidRPr="005553CD">
          <w:rPr>
            <w:rStyle w:val="Hyperlink"/>
            <w:lang w:val="vi-VN"/>
          </w:rPr>
          <w:t>VIII.</w:t>
        </w:r>
        <w:r w:rsidR="00261BF8" w:rsidRPr="009B328B">
          <w:rPr>
            <w:rFonts w:ascii="Calibri" w:hAnsi="Calibri"/>
            <w:b w:val="0"/>
            <w:sz w:val="22"/>
            <w:szCs w:val="22"/>
          </w:rPr>
          <w:tab/>
        </w:r>
        <w:r w:rsidR="00261BF8" w:rsidRPr="005553CD">
          <w:rPr>
            <w:rStyle w:val="Hyperlink"/>
            <w:lang w:val="vi-VN"/>
          </w:rPr>
          <w:t>BÁO CÁO CỦA TỔ CHỨC CÓ CỔ PHIẾU ĐƯỢC THOÁI VỐN VỀ CÁC THÔNG TIN LIÊN QUAN ĐẾN TỔ CHỨC NÀY</w:t>
        </w:r>
        <w:r w:rsidR="00261BF8">
          <w:rPr>
            <w:webHidden/>
          </w:rPr>
          <w:tab/>
        </w:r>
        <w:r w:rsidR="00F5456C">
          <w:rPr>
            <w:webHidden/>
          </w:rPr>
          <w:fldChar w:fldCharType="begin"/>
        </w:r>
        <w:r w:rsidR="00261BF8">
          <w:rPr>
            <w:webHidden/>
          </w:rPr>
          <w:instrText xml:space="preserve"> PAGEREF _Toc416964417 \h </w:instrText>
        </w:r>
        <w:r w:rsidR="00F5456C">
          <w:rPr>
            <w:webHidden/>
          </w:rPr>
        </w:r>
        <w:r w:rsidR="00F5456C">
          <w:rPr>
            <w:webHidden/>
          </w:rPr>
          <w:fldChar w:fldCharType="separate"/>
        </w:r>
        <w:r w:rsidR="008540A2">
          <w:rPr>
            <w:webHidden/>
          </w:rPr>
          <w:t>16</w:t>
        </w:r>
        <w:r w:rsidR="00F5456C">
          <w:rPr>
            <w:webHidden/>
          </w:rPr>
          <w:fldChar w:fldCharType="end"/>
        </w:r>
      </w:hyperlink>
    </w:p>
    <w:p w:rsidR="00261BF8" w:rsidRPr="00B17A8C" w:rsidRDefault="00F5456C" w:rsidP="00261BF8">
      <w:pPr>
        <w:rPr>
          <w:lang w:val="nl-NL"/>
        </w:rPr>
      </w:pPr>
      <w:r>
        <w:rPr>
          <w:lang w:val="nl-NL"/>
        </w:rPr>
        <w:fldChar w:fldCharType="end"/>
      </w:r>
    </w:p>
    <w:p w:rsidR="00261BF8" w:rsidRPr="00B17A8C" w:rsidRDefault="00261BF8" w:rsidP="00261BF8">
      <w:pPr>
        <w:rPr>
          <w:lang w:val="nl-NL"/>
        </w:rPr>
      </w:pPr>
    </w:p>
    <w:p w:rsidR="00261BF8" w:rsidRPr="00B17A8C" w:rsidRDefault="00261BF8" w:rsidP="00261BF8">
      <w:pPr>
        <w:ind w:left="1440"/>
        <w:jc w:val="both"/>
        <w:rPr>
          <w:lang w:val="nl-NL"/>
        </w:rPr>
      </w:pPr>
    </w:p>
    <w:p w:rsidR="00261BF8" w:rsidRDefault="00261BF8" w:rsidP="00261BF8">
      <w:pPr>
        <w:pStyle w:val="Heading1"/>
        <w:numPr>
          <w:ilvl w:val="0"/>
          <w:numId w:val="11"/>
        </w:numPr>
        <w:sectPr w:rsidR="00261BF8" w:rsidSect="002255C3">
          <w:pgSz w:w="11907" w:h="16840" w:code="9"/>
          <w:pgMar w:top="1134" w:right="1134" w:bottom="1134" w:left="1531" w:header="720" w:footer="720" w:gutter="0"/>
          <w:cols w:space="720"/>
          <w:docGrid w:linePitch="360"/>
        </w:sectPr>
      </w:pPr>
    </w:p>
    <w:p w:rsidR="00261BF8" w:rsidRPr="00485429" w:rsidRDefault="00261BF8" w:rsidP="00BE0EBE">
      <w:pPr>
        <w:pStyle w:val="Heading1"/>
        <w:numPr>
          <w:ilvl w:val="0"/>
          <w:numId w:val="11"/>
        </w:numPr>
        <w:spacing w:line="380" w:lineRule="exact"/>
        <w:ind w:left="567" w:hanging="425"/>
        <w:rPr>
          <w:sz w:val="28"/>
        </w:rPr>
      </w:pPr>
      <w:bookmarkStart w:id="2" w:name="_Toc416964379"/>
      <w:r w:rsidRPr="00B17A8C">
        <w:lastRenderedPageBreak/>
        <w:t xml:space="preserve">NHỮNG NGƯỜI CHỊU TRÁCH NHIỆM CHÍNH ĐỐI VỚI NỘI DUNG BẢN </w:t>
      </w:r>
      <w:r>
        <w:t xml:space="preserve">CÔNG </w:t>
      </w:r>
      <w:r w:rsidRPr="00485429">
        <w:t>BỐ</w:t>
      </w:r>
      <w:r>
        <w:t xml:space="preserve"> THÔNG TIN</w:t>
      </w:r>
      <w:bookmarkEnd w:id="2"/>
    </w:p>
    <w:p w:rsidR="00261BF8" w:rsidRPr="00B17A8C" w:rsidRDefault="00261BF8" w:rsidP="00BE0EBE">
      <w:pPr>
        <w:pStyle w:val="Heading2"/>
        <w:numPr>
          <w:ilvl w:val="0"/>
          <w:numId w:val="10"/>
        </w:numPr>
        <w:spacing w:line="380" w:lineRule="exact"/>
      </w:pPr>
      <w:bookmarkStart w:id="3" w:name="_Toc414266143"/>
      <w:bookmarkStart w:id="4" w:name="_Toc414361932"/>
      <w:bookmarkStart w:id="5" w:name="_Toc416964380"/>
      <w:r w:rsidRPr="00B17A8C">
        <w:t>Tổ chức</w:t>
      </w:r>
      <w:r>
        <w:t xml:space="preserve"> thực hiện thoái vốn</w:t>
      </w:r>
      <w:bookmarkEnd w:id="3"/>
      <w:bookmarkEnd w:id="4"/>
      <w:bookmarkEnd w:id="5"/>
    </w:p>
    <w:p w:rsidR="00261BF8" w:rsidRPr="00F27C8B" w:rsidRDefault="00261BF8" w:rsidP="00BE0EBE">
      <w:pPr>
        <w:pStyle w:val="Style1"/>
        <w:spacing w:line="380" w:lineRule="exact"/>
        <w:rPr>
          <w:b/>
        </w:rPr>
      </w:pPr>
      <w:r w:rsidRPr="00F27C8B">
        <w:rPr>
          <w:b/>
        </w:rPr>
        <w:t xml:space="preserve">Công ty TNHH MTV </w:t>
      </w:r>
      <w:r w:rsidR="006232BF">
        <w:rPr>
          <w:b/>
        </w:rPr>
        <w:t>Địa chất Việt Bắc</w:t>
      </w:r>
      <w:r w:rsidR="00BE0EBE">
        <w:rPr>
          <w:b/>
        </w:rPr>
        <w:t xml:space="preserve"> - TKV</w:t>
      </w:r>
    </w:p>
    <w:p w:rsidR="00BE0EBE" w:rsidRPr="00B17A8C" w:rsidRDefault="00BE0EBE" w:rsidP="00BE0EBE">
      <w:pPr>
        <w:pStyle w:val="Style1"/>
        <w:spacing w:before="120" w:line="380" w:lineRule="exact"/>
        <w:ind w:firstLine="562"/>
      </w:pPr>
      <w:r w:rsidRPr="00BE152A">
        <w:rPr>
          <w:b/>
        </w:rPr>
        <w:t>Ông Lê Đức Long</w:t>
      </w:r>
      <w:r w:rsidRPr="00B17A8C">
        <w:tab/>
      </w:r>
      <w:r>
        <w:tab/>
      </w:r>
      <w:r w:rsidRPr="00B17A8C">
        <w:t xml:space="preserve">Chức vụ: </w:t>
      </w:r>
      <w:r>
        <w:t xml:space="preserve">Giám đốc </w:t>
      </w:r>
    </w:p>
    <w:p w:rsidR="00261BF8" w:rsidRDefault="00261BF8" w:rsidP="00BE0EBE">
      <w:pPr>
        <w:pStyle w:val="Style1"/>
        <w:spacing w:before="120" w:line="380" w:lineRule="exact"/>
        <w:ind w:firstLine="562"/>
      </w:pPr>
      <w:r w:rsidRPr="00B17A8C">
        <w:t xml:space="preserve">Chúng tôi đảm bảo rằng các thông tin và số liệu trong Bản </w:t>
      </w:r>
      <w:r>
        <w:t>công bố thông tin</w:t>
      </w:r>
      <w:r w:rsidRPr="00B17A8C">
        <w:t xml:space="preserve"> này </w:t>
      </w:r>
      <w:r w:rsidRPr="009241DE">
        <w:t>là chính xác, trung thực và cam kết chịu trách nhiệm về tính trung thực, chính xác của những thông tin và số liệu này</w:t>
      </w:r>
      <w:r>
        <w:t>.</w:t>
      </w:r>
    </w:p>
    <w:p w:rsidR="00261BF8" w:rsidRDefault="00261BF8" w:rsidP="00BE0EBE">
      <w:pPr>
        <w:pStyle w:val="Heading2"/>
        <w:spacing w:line="380" w:lineRule="exact"/>
      </w:pPr>
      <w:bookmarkStart w:id="6" w:name="_Toc414266144"/>
      <w:bookmarkStart w:id="7" w:name="_Toc414361933"/>
      <w:bookmarkStart w:id="8" w:name="_Toc416964381"/>
      <w:r>
        <w:t>Tổ chức tư vấn</w:t>
      </w:r>
      <w:bookmarkEnd w:id="6"/>
      <w:bookmarkEnd w:id="7"/>
      <w:bookmarkEnd w:id="8"/>
    </w:p>
    <w:p w:rsidR="00261BF8" w:rsidRPr="00921859" w:rsidRDefault="00261BF8" w:rsidP="00BE0EBE">
      <w:pPr>
        <w:pStyle w:val="Style1"/>
        <w:spacing w:line="380" w:lineRule="exact"/>
        <w:rPr>
          <w:b/>
        </w:rPr>
      </w:pPr>
      <w:r>
        <w:rPr>
          <w:b/>
        </w:rPr>
        <w:t xml:space="preserve">Công ty cổ phần </w:t>
      </w:r>
      <w:r>
        <w:rPr>
          <w:b/>
          <w:lang w:val="vi-VN"/>
        </w:rPr>
        <w:t>C</w:t>
      </w:r>
      <w:r w:rsidRPr="00921859">
        <w:rPr>
          <w:b/>
        </w:rPr>
        <w:t xml:space="preserve">hứng khoán </w:t>
      </w:r>
      <w:r>
        <w:rPr>
          <w:b/>
        </w:rPr>
        <w:t>Tân Việt</w:t>
      </w:r>
    </w:p>
    <w:p w:rsidR="00261BF8" w:rsidRDefault="00261BF8" w:rsidP="00BE0EBE">
      <w:pPr>
        <w:pStyle w:val="Style1"/>
        <w:spacing w:before="120" w:line="380" w:lineRule="exact"/>
        <w:ind w:firstLine="562"/>
      </w:pPr>
      <w:r>
        <w:rPr>
          <w:b/>
        </w:rPr>
        <w:t>Ông Nguyễn Việt Cường</w:t>
      </w:r>
      <w:r>
        <w:rPr>
          <w:b/>
        </w:rPr>
        <w:tab/>
      </w:r>
      <w:r w:rsidRPr="00957D5A">
        <w:rPr>
          <w:b/>
        </w:rPr>
        <w:tab/>
      </w:r>
      <w:r w:rsidRPr="00957D5A">
        <w:t xml:space="preserve">Chức </w:t>
      </w:r>
      <w:r w:rsidRPr="00921859">
        <w:t>vụ</w:t>
      </w:r>
      <w:r w:rsidRPr="00957D5A">
        <w:t xml:space="preserve">: </w:t>
      </w:r>
      <w:r>
        <w:t>Phó tổng giám đốc</w:t>
      </w:r>
    </w:p>
    <w:p w:rsidR="00261BF8" w:rsidRPr="00690776" w:rsidRDefault="00261BF8" w:rsidP="00BE0EBE">
      <w:pPr>
        <w:pStyle w:val="Style1"/>
        <w:spacing w:line="380" w:lineRule="exact"/>
        <w:rPr>
          <w:i/>
        </w:rPr>
      </w:pPr>
      <w:r w:rsidRPr="00690776">
        <w:rPr>
          <w:i/>
        </w:rPr>
        <w:t>(</w:t>
      </w:r>
      <w:r w:rsidRPr="00690776">
        <w:rPr>
          <w:i/>
          <w:lang w:val="da-DK"/>
        </w:rPr>
        <w:t>Theo Giấy ủy quyền số 322/2013/UQ-TGĐ ngày 22/03/2013 của Tổng Giám đốc Công ty Cổ phần Chứng khoán Tân Việt)</w:t>
      </w:r>
    </w:p>
    <w:p w:rsidR="00261BF8" w:rsidRPr="0016670C" w:rsidRDefault="00261BF8" w:rsidP="00BE0EBE">
      <w:pPr>
        <w:pStyle w:val="Style1"/>
        <w:spacing w:before="120" w:line="380" w:lineRule="exact"/>
        <w:ind w:firstLine="562"/>
      </w:pPr>
      <w:r w:rsidRPr="0016670C">
        <w:t xml:space="preserve">Chúng tôi đảm bảo rằng việc phân tích, đánh giá và lựa chọn ngôn từ trên Bản cáo bạch này đã được thực hiện một cách hợp lý và cẩn trọng dựa trên cơ sở các thông tin và số liệu do </w:t>
      </w:r>
      <w:r w:rsidR="00527F56">
        <w:t>Công ty Cổ phần Khoan và Dịch vụ kỹ thuật khai thác mỏ</w:t>
      </w:r>
      <w:r>
        <w:t xml:space="preserve"> và Công ty TNHH MTV </w:t>
      </w:r>
      <w:r w:rsidR="00BE0EBE">
        <w:t>Địa chất Việt Bắc - TKV</w:t>
      </w:r>
      <w:r>
        <w:t xml:space="preserve"> cung cấp</w:t>
      </w:r>
      <w:r w:rsidRPr="0016670C">
        <w:t>.</w:t>
      </w:r>
    </w:p>
    <w:p w:rsidR="00261BF8" w:rsidRPr="00B17A8C" w:rsidRDefault="00261BF8" w:rsidP="00261BF8">
      <w:pPr>
        <w:pStyle w:val="Heading1"/>
        <w:ind w:left="567" w:hanging="283"/>
      </w:pPr>
      <w:r w:rsidRPr="000466D7">
        <w:rPr>
          <w:lang w:val="nl-NL"/>
        </w:rPr>
        <w:br w:type="page"/>
      </w:r>
      <w:bookmarkStart w:id="9" w:name="_Toc416964382"/>
      <w:r w:rsidRPr="00B17A8C">
        <w:lastRenderedPageBreak/>
        <w:t>CÁC KHÁI NIỆM</w:t>
      </w:r>
      <w:bookmarkEnd w:id="9"/>
    </w:p>
    <w:tbl>
      <w:tblPr>
        <w:tblW w:w="9623" w:type="dxa"/>
        <w:tblBorders>
          <w:insideH w:val="single" w:sz="4" w:space="0" w:color="9BBB59"/>
        </w:tblBorders>
        <w:tblLayout w:type="fixed"/>
        <w:tblLook w:val="01E0" w:firstRow="1" w:lastRow="1" w:firstColumn="1" w:lastColumn="1" w:noHBand="0" w:noVBand="0"/>
      </w:tblPr>
      <w:tblGrid>
        <w:gridCol w:w="3528"/>
        <w:gridCol w:w="6095"/>
      </w:tblGrid>
      <w:tr w:rsidR="00261BF8" w:rsidRPr="000466D7" w:rsidTr="00BE0EBE">
        <w:tc>
          <w:tcPr>
            <w:tcW w:w="3528" w:type="dxa"/>
            <w:shd w:val="clear" w:color="auto" w:fill="9BBB59"/>
          </w:tcPr>
          <w:p w:rsidR="00261BF8" w:rsidRPr="000466D7" w:rsidRDefault="00261BF8" w:rsidP="00BE0EBE">
            <w:pPr>
              <w:spacing w:before="60"/>
              <w:jc w:val="center"/>
              <w:rPr>
                <w:b/>
                <w:bCs/>
                <w:color w:val="FFFFFF"/>
                <w:szCs w:val="26"/>
              </w:rPr>
            </w:pPr>
            <w:r w:rsidRPr="000466D7">
              <w:rPr>
                <w:b/>
                <w:bCs/>
                <w:color w:val="FFFFFF"/>
                <w:szCs w:val="26"/>
              </w:rPr>
              <w:t>TỪ, NHÓM TỪ</w:t>
            </w:r>
          </w:p>
        </w:tc>
        <w:tc>
          <w:tcPr>
            <w:tcW w:w="6095" w:type="dxa"/>
            <w:shd w:val="clear" w:color="auto" w:fill="9BBB59"/>
          </w:tcPr>
          <w:p w:rsidR="00261BF8" w:rsidRPr="000466D7" w:rsidRDefault="00261BF8" w:rsidP="00BE0EBE">
            <w:pPr>
              <w:spacing w:before="60"/>
              <w:jc w:val="center"/>
              <w:rPr>
                <w:b/>
                <w:bCs/>
                <w:color w:val="FFFFFF"/>
                <w:szCs w:val="26"/>
              </w:rPr>
            </w:pPr>
            <w:r w:rsidRPr="000466D7">
              <w:rPr>
                <w:b/>
                <w:bCs/>
                <w:color w:val="FFFFFF"/>
                <w:szCs w:val="26"/>
              </w:rPr>
              <w:t>DIỄN GIẢI</w:t>
            </w:r>
          </w:p>
        </w:tc>
      </w:tr>
      <w:tr w:rsidR="00261BF8" w:rsidRPr="000466D7" w:rsidTr="00BE0EBE">
        <w:trPr>
          <w:trHeight w:val="340"/>
        </w:trPr>
        <w:tc>
          <w:tcPr>
            <w:tcW w:w="3528" w:type="dxa"/>
          </w:tcPr>
          <w:p w:rsidR="00261BF8" w:rsidRPr="000466D7" w:rsidRDefault="00261BF8" w:rsidP="00BE0EBE">
            <w:pPr>
              <w:spacing w:before="60"/>
              <w:rPr>
                <w:b/>
                <w:bCs/>
                <w:szCs w:val="26"/>
              </w:rPr>
            </w:pPr>
            <w:r w:rsidRPr="000466D7">
              <w:rPr>
                <w:b/>
                <w:bCs/>
                <w:szCs w:val="26"/>
              </w:rPr>
              <w:t>1/ “Tổ chức thoái vốn”</w:t>
            </w:r>
          </w:p>
        </w:tc>
        <w:tc>
          <w:tcPr>
            <w:tcW w:w="6095" w:type="dxa"/>
          </w:tcPr>
          <w:p w:rsidR="00261BF8" w:rsidRPr="006232BF" w:rsidRDefault="00261BF8" w:rsidP="00BE0EBE">
            <w:pPr>
              <w:spacing w:before="60"/>
              <w:jc w:val="both"/>
              <w:rPr>
                <w:bCs/>
                <w:spacing w:val="-4"/>
                <w:szCs w:val="26"/>
              </w:rPr>
            </w:pPr>
            <w:r w:rsidRPr="006232BF">
              <w:rPr>
                <w:bCs/>
                <w:spacing w:val="-4"/>
                <w:szCs w:val="26"/>
              </w:rPr>
              <w:t xml:space="preserve">Công ty TNHH MTV </w:t>
            </w:r>
            <w:r w:rsidR="006232BF" w:rsidRPr="006232BF">
              <w:rPr>
                <w:bCs/>
                <w:spacing w:val="-4"/>
                <w:szCs w:val="26"/>
              </w:rPr>
              <w:t>Địa chất Việt Bắc</w:t>
            </w:r>
            <w:r w:rsidR="00BE0EBE">
              <w:rPr>
                <w:bCs/>
                <w:spacing w:val="-4"/>
                <w:szCs w:val="26"/>
              </w:rPr>
              <w:t xml:space="preserve"> </w:t>
            </w:r>
            <w:r w:rsidRPr="006232BF">
              <w:rPr>
                <w:bCs/>
                <w:szCs w:val="26"/>
              </w:rPr>
              <w:t xml:space="preserve">là Công ty thuộc </w:t>
            </w:r>
            <w:r w:rsidR="00BE0EBE">
              <w:rPr>
                <w:bCs/>
                <w:szCs w:val="26"/>
              </w:rPr>
              <w:t>Tập đoàn Than – K</w:t>
            </w:r>
            <w:r w:rsidR="00165E8B">
              <w:rPr>
                <w:bCs/>
                <w:szCs w:val="26"/>
              </w:rPr>
              <w:t>hoáng sản Việt Nam</w:t>
            </w:r>
            <w:r w:rsidRPr="006232BF">
              <w:rPr>
                <w:bCs/>
                <w:szCs w:val="26"/>
              </w:rPr>
              <w:t xml:space="preserve"> có địa chỉ tại </w:t>
            </w:r>
            <w:r w:rsidR="00BE0EBE">
              <w:rPr>
                <w:bCs/>
                <w:szCs w:val="26"/>
              </w:rPr>
              <w:t>s</w:t>
            </w:r>
            <w:r w:rsidR="00BE0EBE">
              <w:rPr>
                <w:szCs w:val="26"/>
              </w:rPr>
              <w:t xml:space="preserve">ố </w:t>
            </w:r>
            <w:r w:rsidR="006232BF" w:rsidRPr="006232BF">
              <w:rPr>
                <w:szCs w:val="26"/>
              </w:rPr>
              <w:t>30B, phố Đoàn Thị Điểm, phường Quốc Tử Giám, quận Đống Đa, thành phố Hà Nội</w:t>
            </w:r>
          </w:p>
        </w:tc>
      </w:tr>
      <w:tr w:rsidR="00261BF8" w:rsidRPr="000466D7" w:rsidTr="00BE0EBE">
        <w:trPr>
          <w:trHeight w:val="340"/>
        </w:trPr>
        <w:tc>
          <w:tcPr>
            <w:tcW w:w="3528" w:type="dxa"/>
          </w:tcPr>
          <w:p w:rsidR="00261BF8" w:rsidRPr="000466D7" w:rsidRDefault="00261BF8" w:rsidP="00BE0EBE">
            <w:pPr>
              <w:spacing w:before="60"/>
              <w:rPr>
                <w:b/>
                <w:bCs/>
                <w:szCs w:val="26"/>
              </w:rPr>
            </w:pPr>
            <w:r w:rsidRPr="000466D7">
              <w:rPr>
                <w:b/>
                <w:bCs/>
                <w:szCs w:val="26"/>
              </w:rPr>
              <w:t xml:space="preserve">2/ </w:t>
            </w:r>
            <w:r w:rsidRPr="000466D7">
              <w:rPr>
                <w:b/>
                <w:bCs/>
                <w:spacing w:val="-4"/>
                <w:szCs w:val="26"/>
              </w:rPr>
              <w:t>“Công ty”</w:t>
            </w:r>
            <w:r w:rsidRPr="000466D7">
              <w:rPr>
                <w:b/>
                <w:bCs/>
                <w:szCs w:val="26"/>
              </w:rPr>
              <w:t>/ “Tổ chức phát hành”</w:t>
            </w:r>
          </w:p>
        </w:tc>
        <w:tc>
          <w:tcPr>
            <w:tcW w:w="6095" w:type="dxa"/>
          </w:tcPr>
          <w:p w:rsidR="00261BF8" w:rsidRPr="000466D7" w:rsidRDefault="00261BF8" w:rsidP="00BE0EBE">
            <w:pPr>
              <w:spacing w:before="60"/>
              <w:jc w:val="both"/>
              <w:rPr>
                <w:bCs/>
                <w:spacing w:val="-4"/>
                <w:szCs w:val="26"/>
              </w:rPr>
            </w:pPr>
            <w:r w:rsidRPr="000466D7">
              <w:rPr>
                <w:bCs/>
                <w:spacing w:val="-4"/>
                <w:szCs w:val="26"/>
              </w:rPr>
              <w:t xml:space="preserve">Công ty cổ phần </w:t>
            </w:r>
            <w:r>
              <w:rPr>
                <w:bCs/>
                <w:spacing w:val="-4"/>
                <w:szCs w:val="26"/>
              </w:rPr>
              <w:t>Khoan và Dịch vụ kỹ thuật khai thác mỏ</w:t>
            </w:r>
            <w:r w:rsidRPr="000466D7">
              <w:rPr>
                <w:bCs/>
                <w:spacing w:val="-4"/>
                <w:szCs w:val="26"/>
              </w:rPr>
              <w:t xml:space="preserve"> Hà Nội. Được thàn</w:t>
            </w:r>
            <w:r>
              <w:rPr>
                <w:bCs/>
                <w:spacing w:val="-4"/>
                <w:szCs w:val="26"/>
              </w:rPr>
              <w:t>h lập theo GCNĐKKD số 0100101266</w:t>
            </w:r>
            <w:r w:rsidRPr="000466D7">
              <w:rPr>
                <w:bCs/>
                <w:spacing w:val="-4"/>
                <w:szCs w:val="26"/>
              </w:rPr>
              <w:t xml:space="preserve"> do Sở Kế hoạch và Đầu tư Thành ph</w:t>
            </w:r>
            <w:r w:rsidR="006232BF">
              <w:rPr>
                <w:bCs/>
                <w:spacing w:val="-4"/>
                <w:szCs w:val="26"/>
              </w:rPr>
              <w:t>ố Hà Nội cấp lần đầu vào ngày 31 tháng 12 năm 2003</w:t>
            </w:r>
            <w:r w:rsidRPr="000466D7">
              <w:rPr>
                <w:bCs/>
                <w:spacing w:val="-4"/>
                <w:szCs w:val="26"/>
              </w:rPr>
              <w:t xml:space="preserve">,  đăng ký thay đổi lần </w:t>
            </w:r>
            <w:r w:rsidR="00527F56">
              <w:rPr>
                <w:bCs/>
                <w:spacing w:val="-4"/>
                <w:szCs w:val="26"/>
              </w:rPr>
              <w:t>thứ 07 ngày 02 tháng 01 năm 2013</w:t>
            </w:r>
            <w:r w:rsidRPr="000466D7">
              <w:rPr>
                <w:bCs/>
                <w:spacing w:val="-4"/>
                <w:szCs w:val="26"/>
              </w:rPr>
              <w:t>.</w:t>
            </w:r>
          </w:p>
        </w:tc>
      </w:tr>
      <w:tr w:rsidR="00261BF8" w:rsidRPr="000466D7" w:rsidTr="00BE0EBE">
        <w:trPr>
          <w:trHeight w:val="340"/>
        </w:trPr>
        <w:tc>
          <w:tcPr>
            <w:tcW w:w="3528" w:type="dxa"/>
          </w:tcPr>
          <w:p w:rsidR="00261BF8" w:rsidRPr="000466D7" w:rsidRDefault="00261BF8" w:rsidP="00BE0EBE">
            <w:pPr>
              <w:spacing w:before="60"/>
              <w:rPr>
                <w:b/>
                <w:bCs/>
                <w:szCs w:val="26"/>
              </w:rPr>
            </w:pPr>
            <w:r w:rsidRPr="000466D7">
              <w:rPr>
                <w:b/>
                <w:bCs/>
                <w:szCs w:val="26"/>
              </w:rPr>
              <w:t>3/ “Cổ phần”</w:t>
            </w:r>
          </w:p>
        </w:tc>
        <w:tc>
          <w:tcPr>
            <w:tcW w:w="6095" w:type="dxa"/>
          </w:tcPr>
          <w:p w:rsidR="00261BF8" w:rsidRPr="000466D7" w:rsidRDefault="00261BF8" w:rsidP="00BE0EBE">
            <w:pPr>
              <w:spacing w:before="60"/>
              <w:jc w:val="both"/>
              <w:rPr>
                <w:bCs/>
                <w:szCs w:val="26"/>
              </w:rPr>
            </w:pPr>
            <w:r w:rsidRPr="000466D7">
              <w:rPr>
                <w:bCs/>
                <w:szCs w:val="26"/>
              </w:rPr>
              <w:t>Vốn điều lệ được chia thành nhiều phần bằng nhau.</w:t>
            </w:r>
          </w:p>
        </w:tc>
      </w:tr>
      <w:tr w:rsidR="00261BF8" w:rsidRPr="000466D7" w:rsidTr="00BE0EBE">
        <w:trPr>
          <w:trHeight w:val="340"/>
        </w:trPr>
        <w:tc>
          <w:tcPr>
            <w:tcW w:w="3528" w:type="dxa"/>
          </w:tcPr>
          <w:p w:rsidR="00261BF8" w:rsidRPr="000466D7" w:rsidRDefault="00261BF8" w:rsidP="00BE0EBE">
            <w:pPr>
              <w:spacing w:before="60"/>
              <w:rPr>
                <w:b/>
                <w:bCs/>
                <w:szCs w:val="26"/>
              </w:rPr>
            </w:pPr>
            <w:r w:rsidRPr="000466D7">
              <w:rPr>
                <w:b/>
                <w:bCs/>
                <w:szCs w:val="26"/>
              </w:rPr>
              <w:t>4/ “Cổ phiếu”</w:t>
            </w:r>
          </w:p>
        </w:tc>
        <w:tc>
          <w:tcPr>
            <w:tcW w:w="6095" w:type="dxa"/>
          </w:tcPr>
          <w:p w:rsidR="00261BF8" w:rsidRPr="000466D7" w:rsidRDefault="00261BF8" w:rsidP="00BE0EBE">
            <w:pPr>
              <w:spacing w:before="60"/>
              <w:jc w:val="both"/>
              <w:rPr>
                <w:bCs/>
                <w:szCs w:val="26"/>
              </w:rPr>
            </w:pPr>
            <w:r w:rsidRPr="000466D7">
              <w:rPr>
                <w:bCs/>
                <w:szCs w:val="26"/>
              </w:rPr>
              <w:t xml:space="preserve">Chứng khoán xác nhận quyền và lợi ích hợp pháp của người sở hữu đối với một phần cổ phần của </w:t>
            </w:r>
            <w:r w:rsidR="00527F56">
              <w:rPr>
                <w:bCs/>
                <w:szCs w:val="26"/>
              </w:rPr>
              <w:t>Công ty Cổ phần Khoan và Dịch vụ kỹ thuật khai thác mỏ</w:t>
            </w:r>
            <w:r w:rsidRPr="000466D7">
              <w:rPr>
                <w:bCs/>
                <w:szCs w:val="26"/>
              </w:rPr>
              <w:t>.</w:t>
            </w:r>
          </w:p>
        </w:tc>
      </w:tr>
      <w:tr w:rsidR="00261BF8" w:rsidRPr="000466D7" w:rsidTr="00BE0EBE">
        <w:trPr>
          <w:trHeight w:val="340"/>
        </w:trPr>
        <w:tc>
          <w:tcPr>
            <w:tcW w:w="3528" w:type="dxa"/>
          </w:tcPr>
          <w:p w:rsidR="00261BF8" w:rsidRPr="000466D7" w:rsidRDefault="00261BF8" w:rsidP="00BE0EBE">
            <w:pPr>
              <w:spacing w:before="60"/>
              <w:rPr>
                <w:b/>
                <w:bCs/>
                <w:szCs w:val="26"/>
              </w:rPr>
            </w:pPr>
            <w:r w:rsidRPr="000466D7">
              <w:rPr>
                <w:b/>
                <w:bCs/>
                <w:szCs w:val="26"/>
              </w:rPr>
              <w:t>5/ “Cổ đông”</w:t>
            </w:r>
          </w:p>
        </w:tc>
        <w:tc>
          <w:tcPr>
            <w:tcW w:w="6095" w:type="dxa"/>
          </w:tcPr>
          <w:p w:rsidR="00261BF8" w:rsidRPr="000466D7" w:rsidRDefault="00261BF8" w:rsidP="00BE0EBE">
            <w:pPr>
              <w:spacing w:before="60"/>
              <w:jc w:val="both"/>
              <w:rPr>
                <w:bCs/>
                <w:szCs w:val="26"/>
              </w:rPr>
            </w:pPr>
            <w:r w:rsidRPr="000466D7">
              <w:rPr>
                <w:bCs/>
                <w:szCs w:val="26"/>
              </w:rPr>
              <w:t>Tổ chức hay cá nhân sở hữu một hoặc một số cổ phần của Công ty và có đăng ký tên trong sổ đăng ký cổ đông của Công ty.</w:t>
            </w:r>
          </w:p>
        </w:tc>
      </w:tr>
      <w:tr w:rsidR="00261BF8" w:rsidRPr="000466D7" w:rsidTr="00BE0EBE">
        <w:trPr>
          <w:trHeight w:val="340"/>
        </w:trPr>
        <w:tc>
          <w:tcPr>
            <w:tcW w:w="3528" w:type="dxa"/>
          </w:tcPr>
          <w:p w:rsidR="00261BF8" w:rsidRPr="000466D7" w:rsidRDefault="00261BF8" w:rsidP="00BE0EBE">
            <w:pPr>
              <w:spacing w:before="60"/>
              <w:rPr>
                <w:b/>
                <w:bCs/>
                <w:szCs w:val="26"/>
              </w:rPr>
            </w:pPr>
            <w:r w:rsidRPr="000466D7">
              <w:rPr>
                <w:b/>
                <w:bCs/>
                <w:szCs w:val="26"/>
              </w:rPr>
              <w:t>6/ “Cổ tức”</w:t>
            </w:r>
          </w:p>
        </w:tc>
        <w:tc>
          <w:tcPr>
            <w:tcW w:w="6095" w:type="dxa"/>
          </w:tcPr>
          <w:p w:rsidR="00261BF8" w:rsidRPr="000466D7" w:rsidRDefault="00261BF8" w:rsidP="00BE0EBE">
            <w:pPr>
              <w:spacing w:before="60"/>
              <w:jc w:val="both"/>
              <w:rPr>
                <w:bCs/>
                <w:szCs w:val="26"/>
              </w:rPr>
            </w:pPr>
            <w:r w:rsidRPr="000466D7">
              <w:rPr>
                <w:bCs/>
                <w:szCs w:val="26"/>
              </w:rPr>
              <w:t>Khoản lợi nhuận ròng được trả cho mỗi cổ phần bằng tiền mặt hoặc bằng tài sản khác từ nguồn lợi nhuận còn lại của Công ty sau khi đã thực hiện nghĩa vụ tài chính.</w:t>
            </w:r>
          </w:p>
        </w:tc>
      </w:tr>
      <w:tr w:rsidR="00261BF8" w:rsidRPr="000466D7" w:rsidTr="00BE0EBE">
        <w:trPr>
          <w:trHeight w:val="340"/>
        </w:trPr>
        <w:tc>
          <w:tcPr>
            <w:tcW w:w="3528" w:type="dxa"/>
          </w:tcPr>
          <w:p w:rsidR="00261BF8" w:rsidRPr="000466D7" w:rsidRDefault="00261BF8" w:rsidP="00BE0EBE">
            <w:pPr>
              <w:spacing w:before="60"/>
              <w:rPr>
                <w:b/>
                <w:bCs/>
                <w:szCs w:val="26"/>
              </w:rPr>
            </w:pPr>
            <w:r w:rsidRPr="000466D7">
              <w:rPr>
                <w:b/>
                <w:bCs/>
                <w:spacing w:val="-4"/>
                <w:szCs w:val="26"/>
              </w:rPr>
              <w:t xml:space="preserve">7/ “Đại hội đồng cổ đông”   </w:t>
            </w:r>
          </w:p>
        </w:tc>
        <w:tc>
          <w:tcPr>
            <w:tcW w:w="6095" w:type="dxa"/>
          </w:tcPr>
          <w:p w:rsidR="00261BF8" w:rsidRPr="000466D7" w:rsidRDefault="00261BF8" w:rsidP="00BE0EBE">
            <w:pPr>
              <w:spacing w:before="60"/>
              <w:jc w:val="both"/>
              <w:rPr>
                <w:bCs/>
                <w:spacing w:val="-2"/>
                <w:szCs w:val="26"/>
              </w:rPr>
            </w:pPr>
            <w:r w:rsidRPr="000466D7">
              <w:rPr>
                <w:bCs/>
                <w:spacing w:val="-4"/>
                <w:szCs w:val="26"/>
              </w:rPr>
              <w:t xml:space="preserve">Đại hội đồng cổ đông của </w:t>
            </w:r>
            <w:r w:rsidR="00527F56">
              <w:rPr>
                <w:bCs/>
                <w:spacing w:val="-4"/>
                <w:szCs w:val="26"/>
              </w:rPr>
              <w:t>Công ty Cổ phần Khoan và Dịch vụ kỹ thuật khai thác mỏ</w:t>
            </w:r>
            <w:r w:rsidRPr="000466D7">
              <w:rPr>
                <w:bCs/>
                <w:szCs w:val="26"/>
              </w:rPr>
              <w:t>.</w:t>
            </w:r>
          </w:p>
        </w:tc>
      </w:tr>
      <w:tr w:rsidR="00261BF8" w:rsidRPr="000466D7" w:rsidTr="00BE0EBE">
        <w:trPr>
          <w:trHeight w:val="340"/>
        </w:trPr>
        <w:tc>
          <w:tcPr>
            <w:tcW w:w="3528" w:type="dxa"/>
          </w:tcPr>
          <w:p w:rsidR="00261BF8" w:rsidRPr="000466D7" w:rsidRDefault="00261BF8" w:rsidP="00BE0EBE">
            <w:pPr>
              <w:spacing w:before="60"/>
              <w:rPr>
                <w:b/>
                <w:bCs/>
                <w:szCs w:val="26"/>
              </w:rPr>
            </w:pPr>
            <w:r w:rsidRPr="000466D7">
              <w:rPr>
                <w:b/>
                <w:bCs/>
                <w:szCs w:val="26"/>
              </w:rPr>
              <w:t xml:space="preserve">8/ “Hội đồng quản trị” </w:t>
            </w:r>
          </w:p>
        </w:tc>
        <w:tc>
          <w:tcPr>
            <w:tcW w:w="6095" w:type="dxa"/>
          </w:tcPr>
          <w:p w:rsidR="00261BF8" w:rsidRPr="000466D7" w:rsidRDefault="00261BF8" w:rsidP="00BE0EBE">
            <w:pPr>
              <w:spacing w:before="60"/>
              <w:jc w:val="both"/>
              <w:rPr>
                <w:bCs/>
                <w:szCs w:val="26"/>
              </w:rPr>
            </w:pPr>
            <w:r w:rsidRPr="000466D7">
              <w:rPr>
                <w:bCs/>
                <w:szCs w:val="26"/>
              </w:rPr>
              <w:t xml:space="preserve">Hội đồng quản trị của </w:t>
            </w:r>
            <w:r w:rsidR="00527F56">
              <w:rPr>
                <w:bCs/>
                <w:szCs w:val="26"/>
              </w:rPr>
              <w:t>Công ty Cổ phần Khoan và Dịch vụ kỹ thuật khai thác mỏ</w:t>
            </w:r>
            <w:r w:rsidRPr="000466D7">
              <w:rPr>
                <w:bCs/>
                <w:szCs w:val="26"/>
              </w:rPr>
              <w:t>.</w:t>
            </w:r>
          </w:p>
        </w:tc>
      </w:tr>
      <w:tr w:rsidR="00261BF8" w:rsidRPr="000466D7" w:rsidTr="00BE0EBE">
        <w:trPr>
          <w:trHeight w:val="340"/>
        </w:trPr>
        <w:tc>
          <w:tcPr>
            <w:tcW w:w="3528" w:type="dxa"/>
          </w:tcPr>
          <w:p w:rsidR="00261BF8" w:rsidRPr="000466D7" w:rsidRDefault="00261BF8" w:rsidP="00BE0EBE">
            <w:pPr>
              <w:spacing w:before="60"/>
              <w:rPr>
                <w:b/>
                <w:bCs/>
                <w:szCs w:val="26"/>
              </w:rPr>
            </w:pPr>
            <w:r w:rsidRPr="000466D7">
              <w:rPr>
                <w:b/>
                <w:bCs/>
                <w:szCs w:val="26"/>
              </w:rPr>
              <w:t xml:space="preserve">9/ “Ban kiểm soát” </w:t>
            </w:r>
          </w:p>
        </w:tc>
        <w:tc>
          <w:tcPr>
            <w:tcW w:w="6095" w:type="dxa"/>
          </w:tcPr>
          <w:p w:rsidR="00261BF8" w:rsidRPr="000466D7" w:rsidRDefault="00261BF8" w:rsidP="00BE0EBE">
            <w:pPr>
              <w:spacing w:before="60"/>
              <w:jc w:val="both"/>
              <w:rPr>
                <w:bCs/>
                <w:szCs w:val="26"/>
              </w:rPr>
            </w:pPr>
            <w:r w:rsidRPr="000466D7">
              <w:rPr>
                <w:bCs/>
                <w:szCs w:val="26"/>
              </w:rPr>
              <w:t xml:space="preserve">Ban kiểm soát của </w:t>
            </w:r>
            <w:r w:rsidR="00527F56">
              <w:rPr>
                <w:bCs/>
                <w:szCs w:val="26"/>
              </w:rPr>
              <w:t>Công ty Cổ phần Khoan và Dịch vụ kỹ thuật khai thác mỏ</w:t>
            </w:r>
            <w:r w:rsidRPr="000466D7">
              <w:rPr>
                <w:bCs/>
                <w:szCs w:val="26"/>
              </w:rPr>
              <w:t>.</w:t>
            </w:r>
          </w:p>
        </w:tc>
      </w:tr>
      <w:tr w:rsidR="00261BF8" w:rsidRPr="000466D7" w:rsidTr="00BE0EBE">
        <w:trPr>
          <w:trHeight w:val="340"/>
        </w:trPr>
        <w:tc>
          <w:tcPr>
            <w:tcW w:w="3528" w:type="dxa"/>
          </w:tcPr>
          <w:p w:rsidR="00261BF8" w:rsidRPr="000466D7" w:rsidRDefault="00261BF8" w:rsidP="00BE0EBE">
            <w:pPr>
              <w:spacing w:before="60"/>
              <w:rPr>
                <w:b/>
                <w:bCs/>
                <w:szCs w:val="26"/>
              </w:rPr>
            </w:pPr>
            <w:r w:rsidRPr="000466D7">
              <w:rPr>
                <w:b/>
                <w:bCs/>
                <w:szCs w:val="26"/>
              </w:rPr>
              <w:t xml:space="preserve">10/ “Ban Tổng Giám đốc” </w:t>
            </w:r>
          </w:p>
        </w:tc>
        <w:tc>
          <w:tcPr>
            <w:tcW w:w="6095" w:type="dxa"/>
          </w:tcPr>
          <w:p w:rsidR="00261BF8" w:rsidRPr="000466D7" w:rsidRDefault="00261BF8" w:rsidP="00BE0EBE">
            <w:pPr>
              <w:spacing w:before="60"/>
              <w:jc w:val="both"/>
              <w:rPr>
                <w:bCs/>
                <w:szCs w:val="26"/>
              </w:rPr>
            </w:pPr>
            <w:r w:rsidRPr="000466D7">
              <w:rPr>
                <w:bCs/>
                <w:szCs w:val="26"/>
              </w:rPr>
              <w:t>Ban Tổng Giám đốc của Công ty Cổ phần</w:t>
            </w:r>
            <w:r w:rsidR="00527F56">
              <w:rPr>
                <w:bCs/>
                <w:szCs w:val="26"/>
              </w:rPr>
              <w:t xml:space="preserve"> Khoan và Dịch vụ kỹ thuật khai thác mỏ</w:t>
            </w:r>
            <w:proofErr w:type="gramStart"/>
            <w:r w:rsidR="00527F56" w:rsidRPr="000466D7">
              <w:rPr>
                <w:bCs/>
                <w:szCs w:val="26"/>
              </w:rPr>
              <w:t>.</w:t>
            </w:r>
            <w:r w:rsidRPr="000466D7">
              <w:rPr>
                <w:bCs/>
                <w:szCs w:val="26"/>
              </w:rPr>
              <w:t>.</w:t>
            </w:r>
            <w:proofErr w:type="gramEnd"/>
          </w:p>
        </w:tc>
      </w:tr>
      <w:tr w:rsidR="00261BF8" w:rsidRPr="000466D7" w:rsidTr="00BE0EBE">
        <w:trPr>
          <w:trHeight w:val="340"/>
        </w:trPr>
        <w:tc>
          <w:tcPr>
            <w:tcW w:w="3528" w:type="dxa"/>
          </w:tcPr>
          <w:p w:rsidR="00261BF8" w:rsidRPr="000466D7" w:rsidRDefault="00261BF8" w:rsidP="00BE0EBE">
            <w:pPr>
              <w:spacing w:before="60"/>
              <w:rPr>
                <w:b/>
                <w:bCs/>
                <w:szCs w:val="26"/>
              </w:rPr>
            </w:pPr>
            <w:r w:rsidRPr="000466D7">
              <w:rPr>
                <w:b/>
                <w:bCs/>
                <w:szCs w:val="26"/>
              </w:rPr>
              <w:t xml:space="preserve">11/ "Vốn điều lệ"  </w:t>
            </w:r>
          </w:p>
        </w:tc>
        <w:tc>
          <w:tcPr>
            <w:tcW w:w="6095" w:type="dxa"/>
          </w:tcPr>
          <w:p w:rsidR="00261BF8" w:rsidRPr="000466D7" w:rsidRDefault="00261BF8" w:rsidP="00BE0EBE">
            <w:pPr>
              <w:spacing w:before="60"/>
              <w:jc w:val="both"/>
              <w:rPr>
                <w:bCs/>
                <w:szCs w:val="26"/>
              </w:rPr>
            </w:pPr>
            <w:r w:rsidRPr="000466D7">
              <w:rPr>
                <w:bCs/>
                <w:szCs w:val="26"/>
              </w:rPr>
              <w:t xml:space="preserve">Vốn do tất cả các cổ đông đóng góp và quy định tại Điều lệ </w:t>
            </w:r>
            <w:r w:rsidR="00527F56">
              <w:rPr>
                <w:bCs/>
                <w:szCs w:val="26"/>
              </w:rPr>
              <w:t>Công ty Cổ phần Khoan và Dịch vụ kỹ thuật khai thác mỏ</w:t>
            </w:r>
            <w:r w:rsidRPr="000466D7">
              <w:rPr>
                <w:bCs/>
                <w:szCs w:val="26"/>
              </w:rPr>
              <w:t>.</w:t>
            </w:r>
          </w:p>
        </w:tc>
      </w:tr>
      <w:tr w:rsidR="00261BF8" w:rsidRPr="000466D7" w:rsidTr="00BE0EBE">
        <w:trPr>
          <w:trHeight w:val="340"/>
        </w:trPr>
        <w:tc>
          <w:tcPr>
            <w:tcW w:w="3528" w:type="dxa"/>
          </w:tcPr>
          <w:p w:rsidR="00261BF8" w:rsidRPr="000466D7" w:rsidRDefault="00261BF8" w:rsidP="00BE0EBE">
            <w:pPr>
              <w:spacing w:before="60"/>
              <w:ind w:right="-198"/>
              <w:rPr>
                <w:b/>
                <w:bCs/>
                <w:szCs w:val="26"/>
              </w:rPr>
            </w:pPr>
            <w:r w:rsidRPr="000466D7">
              <w:rPr>
                <w:b/>
                <w:bCs/>
                <w:szCs w:val="26"/>
              </w:rPr>
              <w:t>12/ “Tổ chức tư vấn”/ “TVSI”</w:t>
            </w:r>
          </w:p>
        </w:tc>
        <w:tc>
          <w:tcPr>
            <w:tcW w:w="6095" w:type="dxa"/>
          </w:tcPr>
          <w:p w:rsidR="00261BF8" w:rsidRPr="000466D7" w:rsidRDefault="00261BF8" w:rsidP="00BE0EBE">
            <w:pPr>
              <w:spacing w:before="60"/>
              <w:jc w:val="both"/>
              <w:rPr>
                <w:bCs/>
                <w:spacing w:val="-4"/>
                <w:szCs w:val="26"/>
              </w:rPr>
            </w:pPr>
            <w:r w:rsidRPr="000466D7">
              <w:rPr>
                <w:bCs/>
                <w:spacing w:val="-4"/>
                <w:szCs w:val="26"/>
              </w:rPr>
              <w:t>Công ty Cổ phần Chứng khoán Tân Việt.</w:t>
            </w:r>
          </w:p>
        </w:tc>
      </w:tr>
    </w:tbl>
    <w:p w:rsidR="00261BF8" w:rsidRPr="003268B3" w:rsidRDefault="00261BF8" w:rsidP="00261BF8">
      <w:pPr>
        <w:pStyle w:val="Style1"/>
      </w:pPr>
      <w:r>
        <w:br w:type="page"/>
      </w:r>
      <w:r w:rsidRPr="000466D7">
        <w:lastRenderedPageBreak/>
        <w:t>Các từ hoặc nhóm từ được viết tắt trong bản công bố thông tin này có nội dung như sau</w:t>
      </w:r>
      <w:r w:rsidRPr="003268B3">
        <w:t>:</w:t>
      </w:r>
    </w:p>
    <w:p w:rsidR="00261BF8" w:rsidRPr="000466D7" w:rsidRDefault="00261BF8" w:rsidP="000B3F68">
      <w:pPr>
        <w:numPr>
          <w:ilvl w:val="0"/>
          <w:numId w:val="16"/>
        </w:numPr>
        <w:tabs>
          <w:tab w:val="clear" w:pos="1080"/>
          <w:tab w:val="num" w:pos="1418"/>
          <w:tab w:val="left" w:pos="2880"/>
          <w:tab w:val="left" w:pos="3261"/>
        </w:tabs>
        <w:spacing w:line="360" w:lineRule="auto"/>
        <w:ind w:left="1094" w:hanging="346"/>
        <w:jc w:val="both"/>
        <w:rPr>
          <w:szCs w:val="26"/>
          <w:lang w:val="nl-NL"/>
        </w:rPr>
      </w:pPr>
      <w:r>
        <w:rPr>
          <w:szCs w:val="26"/>
          <w:lang w:val="nl-NL"/>
        </w:rPr>
        <w:t xml:space="preserve">DMTC </w:t>
      </w:r>
      <w:r>
        <w:rPr>
          <w:szCs w:val="26"/>
          <w:lang w:val="nl-NL"/>
        </w:rPr>
        <w:tab/>
      </w:r>
      <w:r w:rsidRPr="000466D7">
        <w:rPr>
          <w:szCs w:val="26"/>
          <w:lang w:val="nl-NL"/>
        </w:rPr>
        <w:t xml:space="preserve">Công ty </w:t>
      </w:r>
      <w:r>
        <w:rPr>
          <w:szCs w:val="26"/>
          <w:lang w:val="nl-NL"/>
        </w:rPr>
        <w:t>C</w:t>
      </w:r>
      <w:r w:rsidR="00BE0EBE">
        <w:rPr>
          <w:szCs w:val="26"/>
          <w:lang w:val="nl-NL"/>
        </w:rPr>
        <w:t>ổ phần</w:t>
      </w:r>
      <w:r>
        <w:rPr>
          <w:szCs w:val="26"/>
          <w:lang w:val="nl-NL"/>
        </w:rPr>
        <w:t xml:space="preserve"> Khoan và Dịch vụ kỹ thuật khai thác mỏ</w:t>
      </w:r>
    </w:p>
    <w:p w:rsidR="00261BF8" w:rsidRPr="000466D7" w:rsidRDefault="00261BF8" w:rsidP="000B3F68">
      <w:pPr>
        <w:numPr>
          <w:ilvl w:val="0"/>
          <w:numId w:val="16"/>
        </w:numPr>
        <w:tabs>
          <w:tab w:val="clear" w:pos="1080"/>
          <w:tab w:val="num" w:pos="1110"/>
          <w:tab w:val="left" w:pos="2880"/>
        </w:tabs>
        <w:spacing w:line="360" w:lineRule="auto"/>
        <w:ind w:left="1094" w:hanging="346"/>
        <w:jc w:val="both"/>
        <w:rPr>
          <w:szCs w:val="26"/>
          <w:lang w:val="nl-NL"/>
        </w:rPr>
      </w:pPr>
      <w:r w:rsidRPr="000466D7">
        <w:rPr>
          <w:szCs w:val="26"/>
          <w:lang w:val="nl-NL"/>
        </w:rPr>
        <w:t>ĐHĐCĐ</w:t>
      </w:r>
      <w:r w:rsidRPr="000466D7">
        <w:rPr>
          <w:szCs w:val="26"/>
          <w:lang w:val="nl-NL"/>
        </w:rPr>
        <w:tab/>
        <w:t>Đại hội đồng cổ đông</w:t>
      </w:r>
    </w:p>
    <w:p w:rsidR="00261BF8" w:rsidRPr="000466D7" w:rsidRDefault="00261BF8" w:rsidP="000B3F68">
      <w:pPr>
        <w:numPr>
          <w:ilvl w:val="0"/>
          <w:numId w:val="16"/>
        </w:numPr>
        <w:tabs>
          <w:tab w:val="clear" w:pos="1080"/>
          <w:tab w:val="num" w:pos="1110"/>
          <w:tab w:val="left" w:pos="2880"/>
        </w:tabs>
        <w:spacing w:line="360" w:lineRule="auto"/>
        <w:ind w:left="1094" w:hanging="346"/>
        <w:jc w:val="both"/>
        <w:rPr>
          <w:color w:val="000000"/>
          <w:szCs w:val="26"/>
          <w:lang w:val="nl-NL"/>
        </w:rPr>
      </w:pPr>
      <w:r w:rsidRPr="000466D7">
        <w:rPr>
          <w:color w:val="000000"/>
          <w:szCs w:val="26"/>
          <w:lang w:val="nl-NL"/>
        </w:rPr>
        <w:t>HĐQT</w:t>
      </w:r>
      <w:r w:rsidRPr="000466D7">
        <w:rPr>
          <w:color w:val="000000"/>
          <w:szCs w:val="26"/>
          <w:lang w:val="nl-NL"/>
        </w:rPr>
        <w:tab/>
        <w:t>Hội đồng quản trị</w:t>
      </w:r>
    </w:p>
    <w:p w:rsidR="00261BF8" w:rsidRPr="000466D7" w:rsidRDefault="00261BF8" w:rsidP="000B3F68">
      <w:pPr>
        <w:numPr>
          <w:ilvl w:val="0"/>
          <w:numId w:val="16"/>
        </w:numPr>
        <w:tabs>
          <w:tab w:val="clear" w:pos="1080"/>
          <w:tab w:val="num" w:pos="1110"/>
          <w:tab w:val="left" w:pos="2880"/>
        </w:tabs>
        <w:spacing w:line="360" w:lineRule="auto"/>
        <w:ind w:left="1094" w:hanging="346"/>
        <w:jc w:val="both"/>
        <w:rPr>
          <w:color w:val="000000"/>
          <w:szCs w:val="26"/>
          <w:lang w:val="nl-NL"/>
        </w:rPr>
      </w:pPr>
      <w:r w:rsidRPr="000466D7">
        <w:rPr>
          <w:color w:val="000000"/>
          <w:szCs w:val="26"/>
          <w:lang w:val="nl-NL"/>
        </w:rPr>
        <w:t>BKS</w:t>
      </w:r>
      <w:r w:rsidRPr="000466D7">
        <w:rPr>
          <w:color w:val="000000"/>
          <w:szCs w:val="26"/>
          <w:lang w:val="nl-NL"/>
        </w:rPr>
        <w:tab/>
        <w:t>Ban kiểm soát</w:t>
      </w:r>
    </w:p>
    <w:p w:rsidR="00261BF8" w:rsidRPr="000466D7" w:rsidRDefault="00261BF8" w:rsidP="000B3F68">
      <w:pPr>
        <w:numPr>
          <w:ilvl w:val="0"/>
          <w:numId w:val="16"/>
        </w:numPr>
        <w:tabs>
          <w:tab w:val="clear" w:pos="1080"/>
          <w:tab w:val="num" w:pos="1110"/>
          <w:tab w:val="left" w:pos="2880"/>
        </w:tabs>
        <w:spacing w:line="360" w:lineRule="auto"/>
        <w:ind w:left="1094" w:hanging="346"/>
        <w:jc w:val="both"/>
        <w:rPr>
          <w:color w:val="000000"/>
          <w:szCs w:val="26"/>
          <w:lang w:val="nl-NL"/>
        </w:rPr>
      </w:pPr>
      <w:r w:rsidRPr="000466D7">
        <w:rPr>
          <w:color w:val="000000"/>
          <w:szCs w:val="26"/>
          <w:lang w:val="nl-NL"/>
        </w:rPr>
        <w:t>TGĐ</w:t>
      </w:r>
      <w:r w:rsidRPr="000466D7">
        <w:rPr>
          <w:color w:val="000000"/>
          <w:szCs w:val="26"/>
          <w:lang w:val="nl-NL"/>
        </w:rPr>
        <w:tab/>
        <w:t>Tổng Giám đốc</w:t>
      </w:r>
    </w:p>
    <w:p w:rsidR="00261BF8" w:rsidRPr="000466D7" w:rsidRDefault="00261BF8" w:rsidP="000B3F68">
      <w:pPr>
        <w:numPr>
          <w:ilvl w:val="0"/>
          <w:numId w:val="16"/>
        </w:numPr>
        <w:tabs>
          <w:tab w:val="clear" w:pos="1080"/>
          <w:tab w:val="num" w:pos="1110"/>
          <w:tab w:val="left" w:pos="2880"/>
        </w:tabs>
        <w:spacing w:line="360" w:lineRule="auto"/>
        <w:ind w:left="1094" w:hanging="346"/>
        <w:jc w:val="both"/>
        <w:rPr>
          <w:color w:val="000000"/>
          <w:szCs w:val="26"/>
          <w:lang w:val="nl-NL"/>
        </w:rPr>
      </w:pPr>
      <w:r w:rsidRPr="000466D7">
        <w:rPr>
          <w:color w:val="000000"/>
          <w:szCs w:val="26"/>
          <w:lang w:val="nl-NL"/>
        </w:rPr>
        <w:t>BTGĐ</w:t>
      </w:r>
      <w:r w:rsidRPr="000466D7">
        <w:rPr>
          <w:color w:val="000000"/>
          <w:szCs w:val="26"/>
          <w:lang w:val="nl-NL"/>
        </w:rPr>
        <w:tab/>
        <w:t>Ban Tổng Giám đốc</w:t>
      </w:r>
    </w:p>
    <w:p w:rsidR="00261BF8" w:rsidRPr="000466D7" w:rsidRDefault="00261BF8" w:rsidP="000B3F68">
      <w:pPr>
        <w:numPr>
          <w:ilvl w:val="0"/>
          <w:numId w:val="16"/>
        </w:numPr>
        <w:tabs>
          <w:tab w:val="clear" w:pos="1080"/>
          <w:tab w:val="num" w:pos="1110"/>
          <w:tab w:val="left" w:pos="2880"/>
        </w:tabs>
        <w:spacing w:line="360" w:lineRule="auto"/>
        <w:ind w:left="1094" w:hanging="346"/>
        <w:jc w:val="both"/>
        <w:rPr>
          <w:color w:val="000000"/>
          <w:szCs w:val="26"/>
          <w:lang w:val="nl-NL"/>
        </w:rPr>
      </w:pPr>
      <w:r w:rsidRPr="000466D7">
        <w:rPr>
          <w:color w:val="000000"/>
          <w:szCs w:val="26"/>
          <w:lang w:val="nl-NL"/>
        </w:rPr>
        <w:t>KTT</w:t>
      </w:r>
      <w:r w:rsidRPr="000466D7">
        <w:rPr>
          <w:color w:val="000000"/>
          <w:szCs w:val="26"/>
          <w:lang w:val="nl-NL"/>
        </w:rPr>
        <w:tab/>
        <w:t>Kế Toán Trưởng</w:t>
      </w:r>
    </w:p>
    <w:p w:rsidR="00261BF8" w:rsidRPr="000466D7" w:rsidRDefault="00261BF8" w:rsidP="000B3F68">
      <w:pPr>
        <w:numPr>
          <w:ilvl w:val="0"/>
          <w:numId w:val="16"/>
        </w:numPr>
        <w:tabs>
          <w:tab w:val="clear" w:pos="1080"/>
          <w:tab w:val="num" w:pos="1110"/>
          <w:tab w:val="left" w:pos="2880"/>
        </w:tabs>
        <w:spacing w:line="360" w:lineRule="auto"/>
        <w:ind w:left="1094" w:hanging="346"/>
        <w:jc w:val="both"/>
        <w:rPr>
          <w:color w:val="000000"/>
          <w:szCs w:val="26"/>
          <w:lang w:val="nl-NL"/>
        </w:rPr>
      </w:pPr>
      <w:r w:rsidRPr="000466D7">
        <w:rPr>
          <w:color w:val="000000"/>
          <w:szCs w:val="26"/>
          <w:lang w:val="nl-NL"/>
        </w:rPr>
        <w:t>CBCNV</w:t>
      </w:r>
      <w:r w:rsidRPr="000466D7">
        <w:rPr>
          <w:color w:val="000000"/>
          <w:szCs w:val="26"/>
          <w:lang w:val="nl-NL"/>
        </w:rPr>
        <w:tab/>
        <w:t>Cán bộ công nhân viên</w:t>
      </w:r>
    </w:p>
    <w:p w:rsidR="00261BF8" w:rsidRPr="000466D7" w:rsidRDefault="00261BF8" w:rsidP="000B3F68">
      <w:pPr>
        <w:numPr>
          <w:ilvl w:val="0"/>
          <w:numId w:val="16"/>
        </w:numPr>
        <w:tabs>
          <w:tab w:val="clear" w:pos="1080"/>
          <w:tab w:val="num" w:pos="1110"/>
          <w:tab w:val="left" w:pos="2880"/>
        </w:tabs>
        <w:spacing w:line="360" w:lineRule="auto"/>
        <w:ind w:left="1094" w:hanging="346"/>
        <w:jc w:val="both"/>
        <w:rPr>
          <w:color w:val="000000"/>
          <w:szCs w:val="26"/>
          <w:lang w:val="nl-NL"/>
        </w:rPr>
      </w:pPr>
      <w:r w:rsidRPr="000466D7">
        <w:rPr>
          <w:color w:val="000000"/>
          <w:szCs w:val="26"/>
          <w:lang w:val="nl-NL"/>
        </w:rPr>
        <w:t>TSCĐ</w:t>
      </w:r>
      <w:r w:rsidRPr="000466D7">
        <w:rPr>
          <w:color w:val="000000"/>
          <w:szCs w:val="26"/>
          <w:lang w:val="nl-NL"/>
        </w:rPr>
        <w:tab/>
        <w:t>Tài sản cố định</w:t>
      </w:r>
    </w:p>
    <w:p w:rsidR="00261BF8" w:rsidRPr="000466D7" w:rsidRDefault="00261BF8" w:rsidP="000B3F68">
      <w:pPr>
        <w:numPr>
          <w:ilvl w:val="0"/>
          <w:numId w:val="16"/>
        </w:numPr>
        <w:tabs>
          <w:tab w:val="clear" w:pos="1080"/>
          <w:tab w:val="num" w:pos="1110"/>
          <w:tab w:val="left" w:pos="2880"/>
        </w:tabs>
        <w:spacing w:line="360" w:lineRule="auto"/>
        <w:ind w:left="1094" w:hanging="346"/>
        <w:jc w:val="both"/>
        <w:rPr>
          <w:color w:val="000000"/>
          <w:szCs w:val="26"/>
          <w:lang w:val="nl-NL"/>
        </w:rPr>
      </w:pPr>
      <w:r w:rsidRPr="000466D7">
        <w:rPr>
          <w:color w:val="000000"/>
          <w:szCs w:val="26"/>
          <w:lang w:val="nl-NL"/>
        </w:rPr>
        <w:t>TTS</w:t>
      </w:r>
      <w:r w:rsidRPr="000466D7">
        <w:rPr>
          <w:color w:val="000000"/>
          <w:szCs w:val="26"/>
          <w:lang w:val="nl-NL"/>
        </w:rPr>
        <w:tab/>
        <w:t>Tổng tài sản</w:t>
      </w:r>
    </w:p>
    <w:p w:rsidR="00261BF8" w:rsidRPr="000466D7" w:rsidRDefault="00261BF8" w:rsidP="000B3F68">
      <w:pPr>
        <w:numPr>
          <w:ilvl w:val="0"/>
          <w:numId w:val="16"/>
        </w:numPr>
        <w:tabs>
          <w:tab w:val="clear" w:pos="1080"/>
          <w:tab w:val="num" w:pos="1110"/>
          <w:tab w:val="left" w:pos="2880"/>
        </w:tabs>
        <w:spacing w:line="360" w:lineRule="auto"/>
        <w:ind w:left="1094" w:hanging="346"/>
        <w:jc w:val="both"/>
        <w:rPr>
          <w:color w:val="000000"/>
          <w:szCs w:val="26"/>
          <w:lang w:val="nl-NL"/>
        </w:rPr>
      </w:pPr>
      <w:r w:rsidRPr="000466D7">
        <w:rPr>
          <w:color w:val="000000"/>
          <w:szCs w:val="26"/>
          <w:lang w:val="nl-NL"/>
        </w:rPr>
        <w:t>DTT</w:t>
      </w:r>
      <w:r w:rsidRPr="000466D7">
        <w:rPr>
          <w:color w:val="000000"/>
          <w:szCs w:val="26"/>
          <w:lang w:val="nl-NL"/>
        </w:rPr>
        <w:tab/>
        <w:t xml:space="preserve">Doanh thu thuần </w:t>
      </w:r>
    </w:p>
    <w:p w:rsidR="00261BF8" w:rsidRPr="000466D7" w:rsidRDefault="00261BF8" w:rsidP="000B3F68">
      <w:pPr>
        <w:numPr>
          <w:ilvl w:val="0"/>
          <w:numId w:val="16"/>
        </w:numPr>
        <w:tabs>
          <w:tab w:val="clear" w:pos="1080"/>
          <w:tab w:val="num" w:pos="1110"/>
          <w:tab w:val="left" w:pos="2880"/>
        </w:tabs>
        <w:spacing w:line="360" w:lineRule="auto"/>
        <w:ind w:left="1094" w:hanging="346"/>
        <w:jc w:val="both"/>
        <w:rPr>
          <w:color w:val="000000"/>
          <w:szCs w:val="26"/>
          <w:lang w:val="nl-NL"/>
        </w:rPr>
      </w:pPr>
      <w:r w:rsidRPr="000466D7">
        <w:rPr>
          <w:color w:val="000000"/>
          <w:szCs w:val="26"/>
          <w:lang w:val="nl-NL"/>
        </w:rPr>
        <w:t xml:space="preserve">LNST </w:t>
      </w:r>
      <w:r w:rsidRPr="000466D7">
        <w:rPr>
          <w:color w:val="000000"/>
          <w:szCs w:val="26"/>
          <w:lang w:val="nl-NL"/>
        </w:rPr>
        <w:tab/>
        <w:t xml:space="preserve">Lợi nhuận sau thuế </w:t>
      </w:r>
    </w:p>
    <w:p w:rsidR="00261BF8" w:rsidRPr="000466D7" w:rsidRDefault="00261BF8" w:rsidP="000B3F68">
      <w:pPr>
        <w:numPr>
          <w:ilvl w:val="0"/>
          <w:numId w:val="16"/>
        </w:numPr>
        <w:tabs>
          <w:tab w:val="clear" w:pos="1080"/>
          <w:tab w:val="num" w:pos="1110"/>
          <w:tab w:val="left" w:pos="2880"/>
        </w:tabs>
        <w:spacing w:line="360" w:lineRule="auto"/>
        <w:ind w:left="1094" w:hanging="346"/>
        <w:jc w:val="both"/>
        <w:rPr>
          <w:color w:val="000000"/>
          <w:szCs w:val="26"/>
          <w:lang w:val="nl-NL"/>
        </w:rPr>
      </w:pPr>
      <w:r w:rsidRPr="000466D7">
        <w:rPr>
          <w:color w:val="000000"/>
          <w:szCs w:val="26"/>
          <w:lang w:val="nl-NL"/>
        </w:rPr>
        <w:t>VĐL</w:t>
      </w:r>
      <w:r w:rsidRPr="000466D7">
        <w:rPr>
          <w:color w:val="000000"/>
          <w:szCs w:val="26"/>
          <w:lang w:val="nl-NL"/>
        </w:rPr>
        <w:tab/>
        <w:t>Vốn điều lệ</w:t>
      </w:r>
    </w:p>
    <w:p w:rsidR="00261BF8" w:rsidRPr="000466D7" w:rsidRDefault="00261BF8" w:rsidP="000B3F68">
      <w:pPr>
        <w:numPr>
          <w:ilvl w:val="0"/>
          <w:numId w:val="16"/>
        </w:numPr>
        <w:tabs>
          <w:tab w:val="clear" w:pos="1080"/>
          <w:tab w:val="num" w:pos="1110"/>
          <w:tab w:val="left" w:pos="2880"/>
        </w:tabs>
        <w:spacing w:line="360" w:lineRule="auto"/>
        <w:ind w:left="1094" w:hanging="346"/>
        <w:jc w:val="both"/>
        <w:rPr>
          <w:color w:val="000000"/>
          <w:szCs w:val="26"/>
          <w:lang w:val="nl-NL"/>
        </w:rPr>
      </w:pPr>
      <w:r w:rsidRPr="000466D7">
        <w:rPr>
          <w:color w:val="000000"/>
          <w:szCs w:val="26"/>
          <w:lang w:val="nl-NL"/>
        </w:rPr>
        <w:t>CTCP</w:t>
      </w:r>
      <w:r w:rsidRPr="000466D7">
        <w:rPr>
          <w:color w:val="000000"/>
          <w:szCs w:val="26"/>
          <w:lang w:val="nl-NL"/>
        </w:rPr>
        <w:tab/>
        <w:t>Công ty Cổ phần</w:t>
      </w:r>
    </w:p>
    <w:p w:rsidR="00261BF8" w:rsidRPr="000466D7" w:rsidRDefault="00261BF8" w:rsidP="000B3F68">
      <w:pPr>
        <w:numPr>
          <w:ilvl w:val="0"/>
          <w:numId w:val="16"/>
        </w:numPr>
        <w:tabs>
          <w:tab w:val="clear" w:pos="1080"/>
          <w:tab w:val="num" w:pos="1110"/>
          <w:tab w:val="left" w:pos="2880"/>
        </w:tabs>
        <w:spacing w:line="360" w:lineRule="auto"/>
        <w:ind w:left="1094" w:hanging="346"/>
        <w:jc w:val="both"/>
        <w:rPr>
          <w:color w:val="000000"/>
          <w:szCs w:val="26"/>
          <w:lang w:val="nl-NL"/>
        </w:rPr>
      </w:pPr>
      <w:r w:rsidRPr="000466D7">
        <w:rPr>
          <w:color w:val="000000"/>
          <w:szCs w:val="26"/>
          <w:lang w:val="nl-NL"/>
        </w:rPr>
        <w:t>CP</w:t>
      </w:r>
      <w:r w:rsidRPr="000466D7">
        <w:rPr>
          <w:color w:val="000000"/>
          <w:szCs w:val="26"/>
          <w:lang w:val="nl-NL"/>
        </w:rPr>
        <w:tab/>
        <w:t>Cổ phần</w:t>
      </w:r>
    </w:p>
    <w:p w:rsidR="00261BF8" w:rsidRPr="000466D7" w:rsidRDefault="00261BF8" w:rsidP="00261BF8">
      <w:pPr>
        <w:pStyle w:val="Heading1"/>
        <w:ind w:hanging="368"/>
        <w:rPr>
          <w:lang w:val="nl-NL"/>
        </w:rPr>
      </w:pPr>
      <w:bookmarkStart w:id="10" w:name="_Toc416964383"/>
      <w:r w:rsidRPr="000466D7">
        <w:rPr>
          <w:lang w:val="nl-NL"/>
        </w:rPr>
        <w:t xml:space="preserve">GIỚI THIỆU VỀ </w:t>
      </w:r>
      <w:r w:rsidRPr="00B87C22">
        <w:rPr>
          <w:szCs w:val="24"/>
          <w:lang w:val="nl-NL"/>
        </w:rPr>
        <w:t>CHỦ SỞ HỮU THỰC HIỆN THOÁI VỐN THEO QUYẾT ĐỊNH SỐ 51/2014/QĐ-TTg</w:t>
      </w:r>
      <w:bookmarkEnd w:id="10"/>
    </w:p>
    <w:p w:rsidR="00261BF8" w:rsidRPr="000466D7" w:rsidRDefault="00261BF8" w:rsidP="00261BF8">
      <w:pPr>
        <w:pStyle w:val="Heading2"/>
        <w:numPr>
          <w:ilvl w:val="0"/>
          <w:numId w:val="12"/>
        </w:numPr>
        <w:rPr>
          <w:lang w:val="nl-NL"/>
        </w:rPr>
      </w:pPr>
      <w:bookmarkStart w:id="11" w:name="_Toc414266147"/>
      <w:bookmarkStart w:id="12" w:name="_Toc414361936"/>
      <w:bookmarkStart w:id="13" w:name="_Toc416964384"/>
      <w:r w:rsidRPr="000466D7">
        <w:rPr>
          <w:lang w:val="nl-NL"/>
        </w:rPr>
        <w:t>Tóm tắt quá trình hình thành và phát triển</w:t>
      </w:r>
      <w:bookmarkEnd w:id="11"/>
      <w:bookmarkEnd w:id="12"/>
      <w:bookmarkEnd w:id="13"/>
    </w:p>
    <w:p w:rsidR="00261BF8" w:rsidRPr="000466D7" w:rsidRDefault="00261BF8" w:rsidP="00261BF8">
      <w:pPr>
        <w:pStyle w:val="Heading3"/>
        <w:numPr>
          <w:ilvl w:val="1"/>
          <w:numId w:val="12"/>
        </w:numPr>
        <w:rPr>
          <w:lang w:val="nl-NL"/>
        </w:rPr>
      </w:pPr>
      <w:r w:rsidRPr="000466D7">
        <w:rPr>
          <w:lang w:val="nl-NL"/>
        </w:rPr>
        <w:t>Giới thiệu về chủ sở hữu thực hiện thoái vốn</w:t>
      </w:r>
    </w:p>
    <w:p w:rsidR="00261BF8" w:rsidRPr="000466D7" w:rsidRDefault="00261BF8" w:rsidP="000B3F68">
      <w:pPr>
        <w:numPr>
          <w:ilvl w:val="0"/>
          <w:numId w:val="21"/>
        </w:numPr>
        <w:tabs>
          <w:tab w:val="left" w:pos="851"/>
          <w:tab w:val="left" w:pos="2552"/>
        </w:tabs>
        <w:spacing w:line="288" w:lineRule="auto"/>
        <w:ind w:right="191"/>
        <w:jc w:val="both"/>
        <w:rPr>
          <w:szCs w:val="26"/>
          <w:lang w:val="nl-NL"/>
        </w:rPr>
      </w:pPr>
      <w:r w:rsidRPr="000466D7">
        <w:rPr>
          <w:szCs w:val="26"/>
          <w:lang w:val="nl-NL"/>
        </w:rPr>
        <w:t xml:space="preserve">Tên tổ chức: CÔNG TY TNHH MTV </w:t>
      </w:r>
      <w:r>
        <w:rPr>
          <w:szCs w:val="26"/>
          <w:lang w:val="nl-NL"/>
        </w:rPr>
        <w:t>ĐỊA CHẤT VIỆT BẮC</w:t>
      </w:r>
      <w:r w:rsidR="00BE0EBE">
        <w:rPr>
          <w:szCs w:val="26"/>
          <w:lang w:val="nl-NL"/>
        </w:rPr>
        <w:t xml:space="preserve"> - TKV</w:t>
      </w:r>
    </w:p>
    <w:p w:rsidR="00261BF8" w:rsidRPr="00E31775" w:rsidRDefault="00261BF8" w:rsidP="000B3F68">
      <w:pPr>
        <w:numPr>
          <w:ilvl w:val="0"/>
          <w:numId w:val="21"/>
        </w:numPr>
        <w:tabs>
          <w:tab w:val="left" w:pos="851"/>
          <w:tab w:val="left" w:pos="2552"/>
          <w:tab w:val="left" w:pos="3402"/>
        </w:tabs>
        <w:spacing w:line="288" w:lineRule="auto"/>
        <w:ind w:right="191"/>
        <w:jc w:val="both"/>
        <w:rPr>
          <w:szCs w:val="26"/>
          <w:lang w:val="nl-NL"/>
        </w:rPr>
      </w:pPr>
      <w:r w:rsidRPr="00E31775">
        <w:rPr>
          <w:szCs w:val="26"/>
          <w:lang w:val="nl-NL"/>
        </w:rPr>
        <w:t xml:space="preserve">Tên nước ngoài </w:t>
      </w:r>
      <w:r w:rsidRPr="00E31775">
        <w:rPr>
          <w:szCs w:val="26"/>
          <w:lang w:val="nl-NL"/>
        </w:rPr>
        <w:tab/>
        <w:t xml:space="preserve">: </w:t>
      </w:r>
      <w:r w:rsidR="008D57BB">
        <w:rPr>
          <w:color w:val="000000"/>
          <w:szCs w:val="26"/>
        </w:rPr>
        <w:t>VINACOMIN - GEOLOGY COMPANY LIMITED</w:t>
      </w:r>
    </w:p>
    <w:p w:rsidR="00261BF8" w:rsidRPr="00A07FED" w:rsidRDefault="00E31775" w:rsidP="000B3F68">
      <w:pPr>
        <w:numPr>
          <w:ilvl w:val="0"/>
          <w:numId w:val="21"/>
        </w:numPr>
        <w:tabs>
          <w:tab w:val="left" w:pos="851"/>
          <w:tab w:val="left" w:pos="2552"/>
          <w:tab w:val="left" w:pos="3402"/>
        </w:tabs>
        <w:spacing w:line="288" w:lineRule="auto"/>
        <w:ind w:right="191"/>
        <w:jc w:val="both"/>
        <w:rPr>
          <w:szCs w:val="26"/>
          <w:lang w:val="nl-NL"/>
        </w:rPr>
      </w:pPr>
      <w:r>
        <w:rPr>
          <w:szCs w:val="26"/>
          <w:lang w:val="nl-NL"/>
        </w:rPr>
        <w:t>Tên viết tắt: VBG</w:t>
      </w:r>
    </w:p>
    <w:p w:rsidR="00261BF8" w:rsidRPr="000466D7" w:rsidRDefault="00261BF8" w:rsidP="000B3F68">
      <w:pPr>
        <w:numPr>
          <w:ilvl w:val="0"/>
          <w:numId w:val="21"/>
        </w:numPr>
        <w:tabs>
          <w:tab w:val="left" w:pos="851"/>
          <w:tab w:val="left" w:pos="2552"/>
        </w:tabs>
        <w:spacing w:line="288" w:lineRule="auto"/>
        <w:ind w:right="191"/>
        <w:jc w:val="both"/>
        <w:rPr>
          <w:szCs w:val="26"/>
          <w:lang w:val="nl-NL"/>
        </w:rPr>
      </w:pPr>
      <w:r w:rsidRPr="000466D7">
        <w:rPr>
          <w:szCs w:val="26"/>
          <w:lang w:val="nl-NL"/>
        </w:rPr>
        <w:t xml:space="preserve">Trụ sở chính: </w:t>
      </w:r>
      <w:r w:rsidR="00BE0EBE">
        <w:rPr>
          <w:szCs w:val="26"/>
          <w:lang w:val="nl-NL"/>
        </w:rPr>
        <w:t>số</w:t>
      </w:r>
      <w:r w:rsidR="00D55CDC" w:rsidRPr="00D55CDC">
        <w:rPr>
          <w:szCs w:val="26"/>
          <w:lang w:val="nl-NL"/>
        </w:rPr>
        <w:t xml:space="preserve"> 30B, phố Đoàn Thị Điểm, phường Quốc Tử Giám, quận Đống Đa, thành phố Hà Nội</w:t>
      </w:r>
    </w:p>
    <w:p w:rsidR="00D55CDC" w:rsidRDefault="00261BF8" w:rsidP="000B3F68">
      <w:pPr>
        <w:numPr>
          <w:ilvl w:val="0"/>
          <w:numId w:val="21"/>
        </w:numPr>
        <w:tabs>
          <w:tab w:val="left" w:pos="851"/>
          <w:tab w:val="left" w:pos="2552"/>
        </w:tabs>
        <w:spacing w:line="288" w:lineRule="auto"/>
        <w:ind w:right="191"/>
        <w:jc w:val="both"/>
        <w:rPr>
          <w:szCs w:val="26"/>
          <w:lang w:val="nl-NL"/>
        </w:rPr>
      </w:pPr>
      <w:r w:rsidRPr="000466D7">
        <w:rPr>
          <w:szCs w:val="26"/>
          <w:lang w:val="nl-NL"/>
        </w:rPr>
        <w:t>Điện thoại</w:t>
      </w:r>
      <w:r w:rsidRPr="000466D7">
        <w:rPr>
          <w:szCs w:val="26"/>
          <w:lang w:val="nl-NL"/>
        </w:rPr>
        <w:tab/>
        <w:t xml:space="preserve">: </w:t>
      </w:r>
      <w:r w:rsidR="00D55CDC">
        <w:rPr>
          <w:szCs w:val="26"/>
        </w:rPr>
        <w:t>04 38 457 360/ 04 38 233 786</w:t>
      </w:r>
      <w:r w:rsidRPr="000466D7">
        <w:rPr>
          <w:szCs w:val="26"/>
          <w:lang w:val="nl-NL"/>
        </w:rPr>
        <w:t>;</w:t>
      </w:r>
      <w:r w:rsidRPr="000466D7">
        <w:rPr>
          <w:szCs w:val="26"/>
          <w:lang w:val="nl-NL"/>
        </w:rPr>
        <w:tab/>
      </w:r>
      <w:r w:rsidRPr="000466D7">
        <w:rPr>
          <w:szCs w:val="26"/>
          <w:lang w:val="nl-NL"/>
        </w:rPr>
        <w:tab/>
      </w:r>
    </w:p>
    <w:p w:rsidR="00D55CDC" w:rsidRPr="00D55CDC" w:rsidRDefault="00261BF8" w:rsidP="000B3F68">
      <w:pPr>
        <w:numPr>
          <w:ilvl w:val="0"/>
          <w:numId w:val="21"/>
        </w:numPr>
        <w:tabs>
          <w:tab w:val="left" w:pos="851"/>
          <w:tab w:val="left" w:pos="2552"/>
        </w:tabs>
        <w:spacing w:line="288" w:lineRule="auto"/>
        <w:ind w:right="191"/>
        <w:jc w:val="both"/>
        <w:rPr>
          <w:szCs w:val="26"/>
          <w:lang w:val="nl-NL"/>
        </w:rPr>
      </w:pPr>
      <w:r w:rsidRPr="000466D7">
        <w:rPr>
          <w:szCs w:val="26"/>
          <w:lang w:val="nl-NL"/>
        </w:rPr>
        <w:t>Fax</w:t>
      </w:r>
      <w:r w:rsidR="00D55CDC">
        <w:rPr>
          <w:szCs w:val="26"/>
          <w:lang w:val="nl-NL"/>
        </w:rPr>
        <w:tab/>
      </w:r>
      <w:r w:rsidRPr="000466D7">
        <w:rPr>
          <w:szCs w:val="26"/>
          <w:lang w:val="nl-NL"/>
        </w:rPr>
        <w:t xml:space="preserve">: </w:t>
      </w:r>
      <w:r w:rsidR="00D55CDC" w:rsidRPr="00D55CDC">
        <w:rPr>
          <w:szCs w:val="26"/>
          <w:lang w:val="fr-FR"/>
        </w:rPr>
        <w:t>04 37 323 483</w:t>
      </w:r>
    </w:p>
    <w:p w:rsidR="00261BF8" w:rsidRPr="00D55CDC" w:rsidRDefault="008E04F1" w:rsidP="000B3F68">
      <w:pPr>
        <w:numPr>
          <w:ilvl w:val="0"/>
          <w:numId w:val="21"/>
        </w:numPr>
        <w:tabs>
          <w:tab w:val="left" w:pos="851"/>
          <w:tab w:val="left" w:pos="2552"/>
        </w:tabs>
        <w:spacing w:line="288" w:lineRule="auto"/>
        <w:ind w:right="191"/>
        <w:jc w:val="both"/>
        <w:rPr>
          <w:szCs w:val="26"/>
          <w:lang w:val="nl-NL"/>
        </w:rPr>
      </w:pPr>
      <w:r w:rsidRPr="008E04F1">
        <w:rPr>
          <w:szCs w:val="26"/>
          <w:lang w:val="fr-FR"/>
        </w:rPr>
        <w:t>Emai</w:t>
      </w:r>
      <w:r w:rsidRPr="008E04F1">
        <w:rPr>
          <w:szCs w:val="26"/>
          <w:lang w:val="fr-FR"/>
        </w:rPr>
        <w:tab/>
      </w:r>
      <w:r w:rsidR="00261BF8" w:rsidRPr="008E04F1">
        <w:rPr>
          <w:szCs w:val="26"/>
          <w:lang w:val="fr-FR"/>
        </w:rPr>
        <w:t xml:space="preserve">: </w:t>
      </w:r>
      <w:r w:rsidR="00D55CDC" w:rsidRPr="008E04F1">
        <w:rPr>
          <w:color w:val="4472C4" w:themeColor="accent5"/>
          <w:u w:val="single"/>
          <w:lang w:val="fr-FR"/>
        </w:rPr>
        <w:t>diachatvietbac@yahoo.com.vn</w:t>
      </w:r>
      <w:hyperlink r:id="rId11" w:history="1"/>
    </w:p>
    <w:p w:rsidR="00261BF8" w:rsidRPr="000466D7" w:rsidRDefault="00261BF8" w:rsidP="000B3F68">
      <w:pPr>
        <w:numPr>
          <w:ilvl w:val="0"/>
          <w:numId w:val="21"/>
        </w:numPr>
        <w:tabs>
          <w:tab w:val="left" w:pos="851"/>
          <w:tab w:val="left" w:pos="2552"/>
        </w:tabs>
        <w:spacing w:line="288" w:lineRule="auto"/>
        <w:ind w:right="191"/>
        <w:jc w:val="both"/>
        <w:rPr>
          <w:szCs w:val="26"/>
          <w:lang w:val="nl-NL"/>
        </w:rPr>
      </w:pPr>
      <w:r w:rsidRPr="00E31775">
        <w:rPr>
          <w:szCs w:val="26"/>
          <w:lang w:val="nl-NL"/>
        </w:rPr>
        <w:t>Vốn điều lệ</w:t>
      </w:r>
      <w:r w:rsidRPr="000466D7">
        <w:rPr>
          <w:szCs w:val="26"/>
          <w:lang w:val="nl-NL"/>
        </w:rPr>
        <w:tab/>
        <w:t xml:space="preserve">: </w:t>
      </w:r>
      <w:r w:rsidR="00E31775">
        <w:rPr>
          <w:szCs w:val="26"/>
          <w:lang w:val="nl-NL"/>
        </w:rPr>
        <w:t>43.000.000.000 đồng (Bốn mươi ba</w:t>
      </w:r>
      <w:r w:rsidRPr="000466D7">
        <w:rPr>
          <w:szCs w:val="26"/>
          <w:lang w:val="nl-NL"/>
        </w:rPr>
        <w:t xml:space="preserve"> tỷ đồng)</w:t>
      </w:r>
    </w:p>
    <w:p w:rsidR="00261BF8" w:rsidRPr="002C625E" w:rsidRDefault="00261BF8" w:rsidP="000B3F68">
      <w:pPr>
        <w:numPr>
          <w:ilvl w:val="0"/>
          <w:numId w:val="21"/>
        </w:numPr>
        <w:tabs>
          <w:tab w:val="left" w:pos="851"/>
          <w:tab w:val="left" w:pos="3420"/>
        </w:tabs>
        <w:spacing w:line="288" w:lineRule="auto"/>
        <w:ind w:right="191"/>
        <w:jc w:val="both"/>
        <w:rPr>
          <w:szCs w:val="26"/>
          <w:lang w:val="nl-NL"/>
        </w:rPr>
      </w:pPr>
      <w:r w:rsidRPr="002C625E">
        <w:rPr>
          <w:szCs w:val="26"/>
          <w:lang w:val="nl-NL"/>
        </w:rPr>
        <w:t>Giấy chứng nhận đăng ký kinh doanh số 01</w:t>
      </w:r>
      <w:r w:rsidR="002C625E">
        <w:rPr>
          <w:szCs w:val="26"/>
          <w:lang w:val="nl-NL"/>
        </w:rPr>
        <w:t>04944595</w:t>
      </w:r>
      <w:r w:rsidRPr="002C625E">
        <w:rPr>
          <w:szCs w:val="26"/>
          <w:lang w:val="nl-NL"/>
        </w:rPr>
        <w:t xml:space="preserve"> cấp lần đầu ngày </w:t>
      </w:r>
      <w:r w:rsidR="002C625E">
        <w:rPr>
          <w:szCs w:val="26"/>
          <w:lang w:val="nl-NL"/>
        </w:rPr>
        <w:t>05/10/2010</w:t>
      </w:r>
      <w:r w:rsidRPr="002C625E">
        <w:rPr>
          <w:szCs w:val="26"/>
          <w:lang w:val="nl-NL"/>
        </w:rPr>
        <w:t xml:space="preserve"> do Sở Kế hoạch và Đầu tư Thành phố Hà Nội cấp, thay đổi lần thứ 0</w:t>
      </w:r>
      <w:r w:rsidR="002C625E">
        <w:rPr>
          <w:szCs w:val="26"/>
          <w:lang w:val="nl-NL"/>
        </w:rPr>
        <w:t>4</w:t>
      </w:r>
      <w:r w:rsidRPr="002C625E">
        <w:rPr>
          <w:szCs w:val="26"/>
          <w:lang w:val="nl-NL"/>
        </w:rPr>
        <w:t xml:space="preserve"> ngày </w:t>
      </w:r>
      <w:r w:rsidR="002C625E">
        <w:rPr>
          <w:szCs w:val="26"/>
          <w:lang w:val="nl-NL"/>
        </w:rPr>
        <w:t>02/12</w:t>
      </w:r>
      <w:r w:rsidRPr="002C625E">
        <w:rPr>
          <w:szCs w:val="26"/>
          <w:lang w:val="nl-NL"/>
        </w:rPr>
        <w:t>/2014</w:t>
      </w:r>
    </w:p>
    <w:p w:rsidR="00261BF8" w:rsidRPr="00B87C22" w:rsidRDefault="00261BF8" w:rsidP="000B3F68">
      <w:pPr>
        <w:numPr>
          <w:ilvl w:val="0"/>
          <w:numId w:val="21"/>
        </w:numPr>
        <w:tabs>
          <w:tab w:val="left" w:pos="851"/>
          <w:tab w:val="left" w:pos="3420"/>
        </w:tabs>
        <w:spacing w:line="288" w:lineRule="auto"/>
        <w:ind w:right="187"/>
        <w:jc w:val="both"/>
        <w:rPr>
          <w:sz w:val="24"/>
          <w:lang w:val="nl-NL"/>
        </w:rPr>
      </w:pPr>
      <w:r w:rsidRPr="000466D7">
        <w:rPr>
          <w:szCs w:val="26"/>
          <w:lang w:val="nl-NL"/>
        </w:rPr>
        <w:lastRenderedPageBreak/>
        <w:t>Ngành nghề kinh doanh chính của Công ty</w:t>
      </w:r>
      <w:r w:rsidRPr="00B87C22">
        <w:rPr>
          <w:sz w:val="24"/>
          <w:lang w:val="nl-NL"/>
        </w:rPr>
        <w:t>:</w:t>
      </w:r>
    </w:p>
    <w:p w:rsidR="00D55CDC" w:rsidRPr="007E1452" w:rsidRDefault="00D55CDC" w:rsidP="00EC4ED8">
      <w:pPr>
        <w:pStyle w:val="Style2"/>
      </w:pPr>
      <w:r w:rsidRPr="00D55CDC">
        <w:t>Hoạt động thăm dò địa chất và nguồn nước:</w:t>
      </w:r>
      <w:r w:rsidR="007E1452">
        <w:t xml:space="preserve"> </w:t>
      </w:r>
      <w:r w:rsidRPr="007E1452">
        <w:t>Điều tra cơ bản địa chất và nguồn nước ngầm, nước bề mặt;</w:t>
      </w:r>
      <w:r w:rsidR="007E1452">
        <w:t xml:space="preserve"> </w:t>
      </w:r>
      <w:r w:rsidRPr="007E1452">
        <w:t>Khoan khảo sát, thăm dò địa chất, địa chất thủy văn, địa chất công trình, địa vật lý;</w:t>
      </w:r>
      <w:r w:rsidR="007E1452">
        <w:t xml:space="preserve"> </w:t>
      </w:r>
      <w:r w:rsidRPr="007E1452">
        <w:t>Thi công khoan máy, khai đào, khảo sát và xử lý nền móng.</w:t>
      </w:r>
    </w:p>
    <w:p w:rsidR="00AF2218" w:rsidRPr="007E1452" w:rsidRDefault="00AF2218" w:rsidP="00EC4ED8">
      <w:pPr>
        <w:pStyle w:val="Style2"/>
      </w:pPr>
      <w:r w:rsidRPr="007E1452">
        <w:t>Hoạt động kiến trúc và tư vấn kỹ thuật có liên quan</w:t>
      </w:r>
      <w:r w:rsidR="007E1452" w:rsidRPr="007E1452">
        <w:t xml:space="preserve">: </w:t>
      </w:r>
      <w:r w:rsidRPr="007E1452">
        <w:t>Thiết kế khai thác mỏ</w:t>
      </w:r>
      <w:r w:rsidR="007E1452" w:rsidRPr="007E1452">
        <w:t xml:space="preserve">; </w:t>
      </w:r>
      <w:r w:rsidRPr="007E1452">
        <w:t>Khảo sát địa chất, trắc địa công trình dân dụng</w:t>
      </w:r>
      <w:r w:rsidR="00EC4ED8">
        <w:t>, công nghiệp, hạ tầng kỹ thuật.</w:t>
      </w:r>
    </w:p>
    <w:p w:rsidR="00D55CDC" w:rsidRDefault="00D55CDC" w:rsidP="00D55CDC">
      <w:pPr>
        <w:pStyle w:val="Style2"/>
      </w:pPr>
      <w:r w:rsidRPr="00D55CDC">
        <w:t>Hoạt động đo đạc bản đồ</w:t>
      </w:r>
      <w:r w:rsidR="00EC4ED8">
        <w:t>.</w:t>
      </w:r>
    </w:p>
    <w:p w:rsidR="00D55CDC" w:rsidRDefault="00D55CDC" w:rsidP="00D55CDC">
      <w:pPr>
        <w:pStyle w:val="Style2"/>
      </w:pPr>
      <w:r w:rsidRPr="00D55CDC">
        <w:t>Hoạt động tư vấn kỹ thuật có liên quan khác: Lập phương án thăm dò, phương án thi công các công trình địa chất, lập báo cáo địa chất, lập bản đồ các loại;</w:t>
      </w:r>
    </w:p>
    <w:p w:rsidR="00D55CDC" w:rsidRDefault="00D55CDC" w:rsidP="00D55CDC">
      <w:pPr>
        <w:pStyle w:val="Style2"/>
      </w:pPr>
      <w:r>
        <w:t>Nghiên cứu và phát triển thực nghiệm khoa học tự nhiên và kỹ thuật: Tư vấn, chuyển giao công nghệ trong lĩnh vực thăm dò khoáng sản.</w:t>
      </w:r>
    </w:p>
    <w:p w:rsidR="00D55CDC" w:rsidRDefault="00D55CDC" w:rsidP="00D55CDC">
      <w:pPr>
        <w:pStyle w:val="Style2"/>
      </w:pPr>
      <w:r>
        <w:t>Kiểm tra và phân tích kỹ thuật: Thí nghiệm phân tích mẫu than, đất, đá, nước, khí, các mẫu khoáng sản khác; thí nghiệm nén tĩnh hiện trường.</w:t>
      </w:r>
    </w:p>
    <w:p w:rsidR="00D55CDC" w:rsidRDefault="00D55CDC" w:rsidP="00D55CDC">
      <w:pPr>
        <w:pStyle w:val="Style2"/>
      </w:pPr>
      <w:r>
        <w:t>Cho thuê máy móc, thiết bị khai khoáng</w:t>
      </w:r>
    </w:p>
    <w:p w:rsidR="00261BF8" w:rsidRPr="000466D7" w:rsidRDefault="00261BF8" w:rsidP="00BE0EBE">
      <w:pPr>
        <w:pStyle w:val="Heading3"/>
        <w:numPr>
          <w:ilvl w:val="1"/>
          <w:numId w:val="18"/>
        </w:numPr>
        <w:spacing w:before="120"/>
        <w:rPr>
          <w:lang w:val="nl-NL"/>
        </w:rPr>
      </w:pPr>
      <w:r w:rsidRPr="000466D7">
        <w:rPr>
          <w:lang w:val="nl-NL"/>
        </w:rPr>
        <w:t>Tóm tắt quá trình hình thành và phát triển</w:t>
      </w:r>
    </w:p>
    <w:p w:rsidR="00A86F85" w:rsidRDefault="00A86F85" w:rsidP="008E04F1">
      <w:pPr>
        <w:ind w:firstLine="720"/>
        <w:jc w:val="both"/>
        <w:rPr>
          <w:szCs w:val="26"/>
          <w:lang w:val="nl-NL"/>
        </w:rPr>
      </w:pPr>
      <w:r w:rsidRPr="00264E53">
        <w:rPr>
          <w:szCs w:val="26"/>
          <w:lang w:val="nl-NL"/>
        </w:rPr>
        <w:t>Công ty TNHH M</w:t>
      </w:r>
      <w:r>
        <w:rPr>
          <w:szCs w:val="26"/>
          <w:lang w:val="nl-NL"/>
        </w:rPr>
        <w:t>TV Địa chất Việt Bắc</w:t>
      </w:r>
      <w:r w:rsidRPr="00264E53">
        <w:rPr>
          <w:szCs w:val="26"/>
          <w:lang w:val="nl-NL"/>
        </w:rPr>
        <w:t xml:space="preserve"> được thành lập theo Quyết định số 2325/QĐ-HĐTV ngày 28 tháng 9 năm 2010 của Hội đồng thành viên Tập đoàn Công nghiệp Than - Khoáng sản Việt Nam trên cơ sở tổ chức lại Xí nghiệp thăm dò khảo sát thiết kế - VVM</w:t>
      </w:r>
      <w:r w:rsidR="008D57BB">
        <w:rPr>
          <w:szCs w:val="26"/>
          <w:lang w:val="nl-NL"/>
        </w:rPr>
        <w:t>I</w:t>
      </w:r>
      <w:r w:rsidRPr="00264E53">
        <w:rPr>
          <w:szCs w:val="26"/>
          <w:lang w:val="nl-NL"/>
        </w:rPr>
        <w:t>; Công ty thăm dò khai thác khoáng sản 109 - TKV và Công ty cổ phần khoan và dịch vụ kỹ thuật khai thác mỏ.</w:t>
      </w:r>
    </w:p>
    <w:p w:rsidR="00A86F85" w:rsidRDefault="00A86F85" w:rsidP="00A86F85">
      <w:pPr>
        <w:ind w:firstLine="720"/>
        <w:jc w:val="both"/>
        <w:rPr>
          <w:lang w:val="nl-NL"/>
        </w:rPr>
      </w:pPr>
      <w:r>
        <w:rPr>
          <w:lang w:val="nl-NL"/>
        </w:rPr>
        <w:t>N</w:t>
      </w:r>
      <w:r w:rsidRPr="008E04F1">
        <w:rPr>
          <w:lang w:val="nl-NL"/>
        </w:rPr>
        <w:t>gày 19/11/2014</w:t>
      </w:r>
      <w:r>
        <w:rPr>
          <w:lang w:val="nl-NL"/>
        </w:rPr>
        <w:t xml:space="preserve">, </w:t>
      </w:r>
      <w:r w:rsidRPr="008E04F1">
        <w:rPr>
          <w:lang w:val="nl-NL"/>
        </w:rPr>
        <w:t>Công ty TNHH một thành viên Địa chất Việt Bắc - Vinacomin được</w:t>
      </w:r>
      <w:r w:rsidRPr="00A86F85">
        <w:rPr>
          <w:lang w:val="nl-NL"/>
        </w:rPr>
        <w:t xml:space="preserve"> </w:t>
      </w:r>
      <w:r w:rsidRPr="008E04F1">
        <w:rPr>
          <w:lang w:val="nl-NL"/>
        </w:rPr>
        <w:t>đổi tên thành Công ty TNHH một thành viên Địa chất Việt Bắc - TKV theo quyết định số 2477/QĐ-HĐTV</w:t>
      </w:r>
      <w:r>
        <w:rPr>
          <w:lang w:val="nl-NL"/>
        </w:rPr>
        <w:t xml:space="preserve"> </w:t>
      </w:r>
      <w:r w:rsidRPr="00264E53">
        <w:rPr>
          <w:szCs w:val="26"/>
          <w:lang w:val="nl-NL"/>
        </w:rPr>
        <w:t>của Hội đồng thành viên Tập đoàn Công nghiệp Than - Khoáng sản Việt Nam</w:t>
      </w:r>
      <w:r>
        <w:rPr>
          <w:lang w:val="nl-NL"/>
        </w:rPr>
        <w:t xml:space="preserve">. </w:t>
      </w:r>
    </w:p>
    <w:p w:rsidR="00A86F85" w:rsidRPr="008E04F1" w:rsidRDefault="00A86F85" w:rsidP="008E04F1">
      <w:pPr>
        <w:ind w:firstLine="720"/>
        <w:jc w:val="both"/>
        <w:rPr>
          <w:lang w:val="nl-NL"/>
        </w:rPr>
      </w:pPr>
    </w:p>
    <w:p w:rsidR="008E04F1" w:rsidRPr="008E04F1" w:rsidRDefault="008E04F1" w:rsidP="007955C7">
      <w:pPr>
        <w:jc w:val="both"/>
        <w:rPr>
          <w:lang w:val="nl-NL"/>
        </w:rPr>
      </w:pPr>
      <w:r>
        <w:rPr>
          <w:lang w:val="nl-NL"/>
        </w:rPr>
        <w:tab/>
      </w:r>
      <w:r w:rsidRPr="008E04F1">
        <w:rPr>
          <w:lang w:val="nl-NL"/>
        </w:rPr>
        <w:t xml:space="preserve">Tiền thân </w:t>
      </w:r>
      <w:r w:rsidR="00A86F85" w:rsidRPr="00264E53">
        <w:rPr>
          <w:szCs w:val="26"/>
          <w:lang w:val="nl-NL"/>
        </w:rPr>
        <w:t xml:space="preserve">Xí nghiệp thăm dò khảo sát thiết kế - </w:t>
      </w:r>
      <w:r w:rsidR="00A86F85" w:rsidRPr="008D57BB">
        <w:rPr>
          <w:szCs w:val="26"/>
          <w:lang w:val="nl-NL"/>
        </w:rPr>
        <w:t>VVM</w:t>
      </w:r>
      <w:r w:rsidR="008D57BB" w:rsidRPr="008D57BB">
        <w:rPr>
          <w:szCs w:val="26"/>
          <w:lang w:val="nl-NL"/>
        </w:rPr>
        <w:t>I</w:t>
      </w:r>
      <w:r w:rsidRPr="008D57BB">
        <w:rPr>
          <w:lang w:val="nl-NL"/>
        </w:rPr>
        <w:t xml:space="preserve"> là </w:t>
      </w:r>
      <w:r w:rsidR="00BE0EBE" w:rsidRPr="008D57BB">
        <w:rPr>
          <w:b/>
          <w:lang w:val="nl-NL"/>
        </w:rPr>
        <w:t>X</w:t>
      </w:r>
      <w:r w:rsidRPr="008D57BB">
        <w:rPr>
          <w:b/>
          <w:lang w:val="nl-NL"/>
        </w:rPr>
        <w:t>í nghiệp</w:t>
      </w:r>
      <w:r w:rsidRPr="008E04F1">
        <w:rPr>
          <w:b/>
          <w:lang w:val="nl-NL"/>
        </w:rPr>
        <w:t xml:space="preserve"> dịch vụ khảo sát thiết kế</w:t>
      </w:r>
      <w:r w:rsidR="00BF3A04">
        <w:rPr>
          <w:lang w:val="nl-NL"/>
        </w:rPr>
        <w:t xml:space="preserve"> được thành lập theo Quyết định</w:t>
      </w:r>
      <w:r w:rsidRPr="008E04F1">
        <w:rPr>
          <w:lang w:val="nl-NL"/>
        </w:rPr>
        <w:t xml:space="preserve"> số 1265- NL/TCCB ngày 26/10/1988 của Bộ Năng Lượng; </w:t>
      </w:r>
    </w:p>
    <w:p w:rsidR="008E04F1" w:rsidRPr="008E04F1" w:rsidRDefault="008E04F1" w:rsidP="008E04F1">
      <w:pPr>
        <w:ind w:firstLine="720"/>
        <w:jc w:val="both"/>
        <w:rPr>
          <w:lang w:val="nl-NL"/>
        </w:rPr>
      </w:pPr>
      <w:r w:rsidRPr="008E04F1">
        <w:rPr>
          <w:lang w:val="nl-NL"/>
        </w:rPr>
        <w:t>Năm 1991</w:t>
      </w:r>
      <w:r w:rsidR="00BF3A04">
        <w:rPr>
          <w:lang w:val="nl-NL"/>
        </w:rPr>
        <w:t>,</w:t>
      </w:r>
      <w:r w:rsidRPr="008E04F1">
        <w:rPr>
          <w:lang w:val="nl-NL"/>
        </w:rPr>
        <w:t xml:space="preserve"> </w:t>
      </w:r>
      <w:r w:rsidR="00BF3A04">
        <w:rPr>
          <w:lang w:val="nl-NL"/>
        </w:rPr>
        <w:t>X</w:t>
      </w:r>
      <w:r w:rsidRPr="008E04F1">
        <w:rPr>
          <w:lang w:val="nl-NL"/>
        </w:rPr>
        <w:t xml:space="preserve">í nghiệp dịch vụ khảo sát thiết kế được chuyển về </w:t>
      </w:r>
      <w:r w:rsidR="00BF3A04">
        <w:rPr>
          <w:lang w:val="nl-NL"/>
        </w:rPr>
        <w:t>C</w:t>
      </w:r>
      <w:r w:rsidRPr="008E04F1">
        <w:rPr>
          <w:lang w:val="nl-NL"/>
        </w:rPr>
        <w:t xml:space="preserve">ông ty </w:t>
      </w:r>
      <w:r w:rsidR="00BF3A04">
        <w:rPr>
          <w:lang w:val="nl-NL"/>
        </w:rPr>
        <w:t>T</w:t>
      </w:r>
      <w:r w:rsidRPr="008E04F1">
        <w:rPr>
          <w:lang w:val="nl-NL"/>
        </w:rPr>
        <w:t>han 3 nay là Tổng công ty Công nghiệp mỏ Việt Bắc;</w:t>
      </w:r>
    </w:p>
    <w:p w:rsidR="008E04F1" w:rsidRPr="008E04F1" w:rsidRDefault="00BF3A04" w:rsidP="00BF3A04">
      <w:pPr>
        <w:ind w:firstLine="720"/>
        <w:jc w:val="both"/>
        <w:rPr>
          <w:lang w:val="nl-NL"/>
        </w:rPr>
      </w:pPr>
      <w:r>
        <w:rPr>
          <w:lang w:val="nl-NL"/>
        </w:rPr>
        <w:t>Năm 1994, X</w:t>
      </w:r>
      <w:r w:rsidR="008E04F1" w:rsidRPr="008E04F1">
        <w:rPr>
          <w:lang w:val="nl-NL"/>
        </w:rPr>
        <w:t>í nghiệp thăm dò khảo sát 3 (Yên Viê</w:t>
      </w:r>
      <w:r>
        <w:rPr>
          <w:lang w:val="nl-NL"/>
        </w:rPr>
        <w:t>n - Hà Nội ) được sát nhập vào X</w:t>
      </w:r>
      <w:r w:rsidRPr="008E04F1">
        <w:rPr>
          <w:lang w:val="nl-NL"/>
        </w:rPr>
        <w:t>í nghiệp dịch vụ khảo sát thiết kế</w:t>
      </w:r>
      <w:r w:rsidR="008E04F1" w:rsidRPr="008E04F1">
        <w:rPr>
          <w:lang w:val="nl-NL"/>
        </w:rPr>
        <w:t xml:space="preserve"> và được đổi tên thành </w:t>
      </w:r>
      <w:r>
        <w:rPr>
          <w:b/>
          <w:lang w:val="nl-NL"/>
        </w:rPr>
        <w:t>X</w:t>
      </w:r>
      <w:r w:rsidR="008E04F1" w:rsidRPr="008E04F1">
        <w:rPr>
          <w:b/>
          <w:lang w:val="nl-NL"/>
        </w:rPr>
        <w:t>í nghiệp thăm dò khảo sát thiết kế và dịch vụ kỹ thuật</w:t>
      </w:r>
      <w:r w:rsidR="008E04F1" w:rsidRPr="008E04F1">
        <w:rPr>
          <w:lang w:val="nl-NL"/>
        </w:rPr>
        <w:t xml:space="preserve"> thuộc Công ty than Nội Địa nay là Tổng Công ty Công nghiệp mỏ Việt Bắc; </w:t>
      </w:r>
    </w:p>
    <w:p w:rsidR="008E04F1" w:rsidRPr="004A0935" w:rsidRDefault="008E04F1" w:rsidP="008E04F1">
      <w:pPr>
        <w:ind w:firstLine="720"/>
        <w:jc w:val="both"/>
        <w:rPr>
          <w:lang w:val="nl-NL"/>
        </w:rPr>
      </w:pPr>
      <w:r w:rsidRPr="004A0935">
        <w:rPr>
          <w:lang w:val="nl-NL"/>
        </w:rPr>
        <w:lastRenderedPageBreak/>
        <w:t>Năm 2006</w:t>
      </w:r>
      <w:r w:rsidR="00BF3A04">
        <w:rPr>
          <w:lang w:val="nl-NL"/>
        </w:rPr>
        <w:t>,</w:t>
      </w:r>
      <w:r w:rsidRPr="004A0935">
        <w:rPr>
          <w:lang w:val="nl-NL"/>
        </w:rPr>
        <w:t xml:space="preserve"> </w:t>
      </w:r>
      <w:r w:rsidR="00BF3A04">
        <w:rPr>
          <w:lang w:val="nl-NL"/>
        </w:rPr>
        <w:t>X</w:t>
      </w:r>
      <w:r w:rsidRPr="004A0935">
        <w:rPr>
          <w:lang w:val="nl-NL"/>
        </w:rPr>
        <w:t xml:space="preserve">í nghiệp thăm dò khảo sát thiết kế và dịch vụ kỹ thuật được đổi tên thành </w:t>
      </w:r>
      <w:r w:rsidR="00BF3A04">
        <w:rPr>
          <w:b/>
          <w:lang w:val="nl-NL"/>
        </w:rPr>
        <w:t>X</w:t>
      </w:r>
      <w:r w:rsidRPr="004A0935">
        <w:rPr>
          <w:b/>
          <w:lang w:val="nl-NL"/>
        </w:rPr>
        <w:t>í nghiệp thăm dò khảo sát thiết kế - VVMI</w:t>
      </w:r>
      <w:r w:rsidRPr="004A0935">
        <w:rPr>
          <w:lang w:val="nl-NL"/>
        </w:rPr>
        <w:t xml:space="preserve"> thuộc Công ty Công nghiệp mỏ Việt Bắc nay là Tổng Công ty Công nghiệp mỏ Việt Bắc.</w:t>
      </w:r>
    </w:p>
    <w:p w:rsidR="008E04F1" w:rsidRDefault="008E04F1" w:rsidP="00B90F81">
      <w:pPr>
        <w:ind w:firstLine="720"/>
        <w:jc w:val="both"/>
        <w:rPr>
          <w:lang w:val="nl-NL"/>
        </w:rPr>
      </w:pPr>
      <w:r w:rsidRPr="004A0935">
        <w:rPr>
          <w:lang w:val="nl-NL"/>
        </w:rPr>
        <w:t>Công ty thăm dò khai thác khoáng sản 109 - TKV tiền thân là đoàn địa chất 14 được thành lập theo Q</w:t>
      </w:r>
      <w:r w:rsidR="00B90F81">
        <w:rPr>
          <w:lang w:val="nl-NL"/>
        </w:rPr>
        <w:t xml:space="preserve">uyết định số </w:t>
      </w:r>
      <w:r w:rsidRPr="004A0935">
        <w:rPr>
          <w:lang w:val="nl-NL"/>
        </w:rPr>
        <w:t>407/Đ</w:t>
      </w:r>
      <w:r w:rsidR="00B90F81">
        <w:rPr>
          <w:lang w:val="nl-NL"/>
        </w:rPr>
        <w:t>C ngày 27/12/1958 của Giám đốc S</w:t>
      </w:r>
      <w:r w:rsidRPr="004A0935">
        <w:rPr>
          <w:lang w:val="nl-NL"/>
        </w:rPr>
        <w:t>ở địa chất thuộc Bộ Công Nghiệp từ ngày thành lập cho đến nay thực hiện 05 Quyết định điều chuyển nguyên trạng đơn vị và 6 lần đổi tên;</w:t>
      </w:r>
    </w:p>
    <w:p w:rsidR="00261BF8" w:rsidRPr="004A0935" w:rsidRDefault="00261BF8" w:rsidP="00261BF8">
      <w:pPr>
        <w:pStyle w:val="Heading2"/>
        <w:rPr>
          <w:lang w:val="nl-NL"/>
        </w:rPr>
      </w:pPr>
      <w:bookmarkStart w:id="14" w:name="_Toc414266148"/>
      <w:bookmarkStart w:id="15" w:name="_Toc414361937"/>
      <w:bookmarkStart w:id="16" w:name="_Toc416964385"/>
      <w:r w:rsidRPr="004A0935">
        <w:rPr>
          <w:lang w:val="nl-NL"/>
        </w:rPr>
        <w:t>Mối quan hệ với Công t</w:t>
      </w:r>
      <w:r w:rsidR="00655942" w:rsidRPr="004A0935">
        <w:rPr>
          <w:lang w:val="nl-NL"/>
        </w:rPr>
        <w:t>y Cổ phần Khoan và Dịch vụ kỹ thuật khai thác mỏ</w:t>
      </w:r>
      <w:bookmarkEnd w:id="14"/>
      <w:r w:rsidRPr="004A0935">
        <w:rPr>
          <w:lang w:val="nl-NL"/>
        </w:rPr>
        <w:t xml:space="preserve">: </w:t>
      </w:r>
      <w:r w:rsidRPr="002C625E">
        <w:rPr>
          <w:b w:val="0"/>
          <w:lang w:val="nl-NL"/>
        </w:rPr>
        <w:t>Công ty mẹ</w:t>
      </w:r>
      <w:bookmarkEnd w:id="15"/>
      <w:bookmarkEnd w:id="16"/>
    </w:p>
    <w:p w:rsidR="00261BF8" w:rsidRPr="002C625E" w:rsidRDefault="00261BF8" w:rsidP="00261BF8">
      <w:pPr>
        <w:pStyle w:val="Heading2"/>
        <w:rPr>
          <w:lang w:val="nl-NL"/>
        </w:rPr>
      </w:pPr>
      <w:bookmarkStart w:id="17" w:name="_Toc414266149"/>
      <w:bookmarkStart w:id="18" w:name="_Toc414361938"/>
      <w:bookmarkStart w:id="19" w:name="_Toc416964386"/>
      <w:r w:rsidRPr="002C625E">
        <w:rPr>
          <w:lang w:val="nl-NL"/>
        </w:rPr>
        <w:t>Tỷ lệ sở hữu cổ phiếu thoái vốn/ tổng số lượng cổ phiếu đang lưu hành</w:t>
      </w:r>
      <w:bookmarkEnd w:id="17"/>
      <w:bookmarkEnd w:id="18"/>
      <w:bookmarkEnd w:id="19"/>
    </w:p>
    <w:p w:rsidR="00261BF8" w:rsidRPr="00961852" w:rsidRDefault="00261BF8" w:rsidP="000B3F68">
      <w:pPr>
        <w:numPr>
          <w:ilvl w:val="1"/>
          <w:numId w:val="23"/>
        </w:numPr>
        <w:tabs>
          <w:tab w:val="clear" w:pos="1980"/>
          <w:tab w:val="left" w:pos="709"/>
          <w:tab w:val="left" w:pos="3420"/>
        </w:tabs>
        <w:spacing w:before="120" w:after="120" w:line="360" w:lineRule="auto"/>
        <w:ind w:left="567" w:right="187" w:hanging="283"/>
        <w:jc w:val="both"/>
        <w:rPr>
          <w:szCs w:val="26"/>
          <w:lang w:val="nl-NL"/>
        </w:rPr>
      </w:pPr>
      <w:r w:rsidRPr="00961852">
        <w:rPr>
          <w:szCs w:val="26"/>
          <w:lang w:val="nl-NL"/>
        </w:rPr>
        <w:t>Số lượng cổ phiếu thoái vốn</w:t>
      </w:r>
      <w:r w:rsidRPr="005A7DF8">
        <w:rPr>
          <w:szCs w:val="26"/>
          <w:lang w:val="nl-NL"/>
        </w:rPr>
        <w:t xml:space="preserve">: </w:t>
      </w:r>
      <w:r w:rsidR="002C625E">
        <w:rPr>
          <w:szCs w:val="26"/>
          <w:lang w:val="nl-NL"/>
        </w:rPr>
        <w:t xml:space="preserve">93.207 </w:t>
      </w:r>
      <w:r w:rsidRPr="005A7DF8">
        <w:rPr>
          <w:szCs w:val="26"/>
          <w:lang w:val="nl-NL"/>
        </w:rPr>
        <w:t>cổ ph</w:t>
      </w:r>
      <w:r w:rsidR="00B90F81">
        <w:rPr>
          <w:szCs w:val="26"/>
          <w:lang w:val="nl-NL"/>
        </w:rPr>
        <w:t>ần</w:t>
      </w:r>
    </w:p>
    <w:p w:rsidR="00261BF8" w:rsidRPr="00961852" w:rsidRDefault="00261BF8" w:rsidP="000B3F68">
      <w:pPr>
        <w:numPr>
          <w:ilvl w:val="1"/>
          <w:numId w:val="23"/>
        </w:numPr>
        <w:tabs>
          <w:tab w:val="clear" w:pos="1980"/>
          <w:tab w:val="left" w:pos="709"/>
          <w:tab w:val="left" w:pos="3420"/>
        </w:tabs>
        <w:spacing w:before="120" w:after="120" w:line="360" w:lineRule="auto"/>
        <w:ind w:left="567" w:right="187" w:hanging="283"/>
        <w:jc w:val="both"/>
        <w:rPr>
          <w:szCs w:val="26"/>
          <w:lang w:val="nl-NL"/>
        </w:rPr>
      </w:pPr>
      <w:r w:rsidRPr="00961852">
        <w:rPr>
          <w:szCs w:val="26"/>
          <w:lang w:val="nl-NL"/>
        </w:rPr>
        <w:t xml:space="preserve">Số lượng cổ phiếu đang lưu hành: </w:t>
      </w:r>
      <w:r w:rsidR="002C625E">
        <w:rPr>
          <w:szCs w:val="26"/>
          <w:lang w:val="nl-NL"/>
        </w:rPr>
        <w:t xml:space="preserve">182.747 </w:t>
      </w:r>
      <w:r w:rsidRPr="00961852">
        <w:rPr>
          <w:szCs w:val="26"/>
          <w:lang w:val="nl-NL"/>
        </w:rPr>
        <w:t>cổ ph</w:t>
      </w:r>
      <w:r w:rsidR="00B90F81">
        <w:rPr>
          <w:szCs w:val="26"/>
          <w:lang w:val="nl-NL"/>
        </w:rPr>
        <w:t>ần</w:t>
      </w:r>
    </w:p>
    <w:p w:rsidR="00261BF8" w:rsidRPr="005431FE" w:rsidRDefault="00261BF8" w:rsidP="000B3F68">
      <w:pPr>
        <w:numPr>
          <w:ilvl w:val="1"/>
          <w:numId w:val="23"/>
        </w:numPr>
        <w:tabs>
          <w:tab w:val="clear" w:pos="1980"/>
          <w:tab w:val="left" w:pos="709"/>
          <w:tab w:val="left" w:pos="3420"/>
        </w:tabs>
        <w:spacing w:before="120" w:after="120" w:line="360" w:lineRule="auto"/>
        <w:ind w:left="567" w:right="187" w:hanging="283"/>
        <w:jc w:val="both"/>
        <w:rPr>
          <w:sz w:val="24"/>
          <w:lang w:val="nl-NL"/>
        </w:rPr>
      </w:pPr>
      <w:r w:rsidRPr="00961852">
        <w:rPr>
          <w:szCs w:val="26"/>
          <w:lang w:val="nl-NL"/>
        </w:rPr>
        <w:t xml:space="preserve">Tỷ lệ sở hữu </w:t>
      </w:r>
      <w:r w:rsidRPr="002C625E">
        <w:rPr>
          <w:szCs w:val="26"/>
          <w:lang w:val="nl-NL"/>
        </w:rPr>
        <w:t>cổ phiếu thoái vốn/ tổng số l</w:t>
      </w:r>
      <w:r w:rsidRPr="002C625E">
        <w:rPr>
          <w:rFonts w:hint="eastAsia"/>
          <w:szCs w:val="26"/>
          <w:lang w:val="nl-NL"/>
        </w:rPr>
        <w:t>ư</w:t>
      </w:r>
      <w:r w:rsidRPr="002C625E">
        <w:rPr>
          <w:szCs w:val="26"/>
          <w:lang w:val="nl-NL"/>
        </w:rPr>
        <w:t xml:space="preserve">ợng cổ phiếu </w:t>
      </w:r>
      <w:r w:rsidRPr="002C625E">
        <w:rPr>
          <w:rFonts w:hint="eastAsia"/>
          <w:szCs w:val="26"/>
          <w:lang w:val="nl-NL"/>
        </w:rPr>
        <w:t>đ</w:t>
      </w:r>
      <w:r w:rsidRPr="002C625E">
        <w:rPr>
          <w:szCs w:val="26"/>
          <w:lang w:val="nl-NL"/>
        </w:rPr>
        <w:t>ang l</w:t>
      </w:r>
      <w:r w:rsidRPr="002C625E">
        <w:rPr>
          <w:rFonts w:hint="eastAsia"/>
          <w:szCs w:val="26"/>
          <w:lang w:val="nl-NL"/>
        </w:rPr>
        <w:t>ư</w:t>
      </w:r>
      <w:r w:rsidRPr="002C625E">
        <w:rPr>
          <w:szCs w:val="26"/>
          <w:lang w:val="nl-NL"/>
        </w:rPr>
        <w:t xml:space="preserve">u hành: </w:t>
      </w:r>
      <w:r w:rsidR="002C625E" w:rsidRPr="002C625E">
        <w:rPr>
          <w:szCs w:val="26"/>
          <w:lang w:val="nl-NL"/>
        </w:rPr>
        <w:t xml:space="preserve">51 </w:t>
      </w:r>
      <w:r w:rsidRPr="002C625E">
        <w:rPr>
          <w:szCs w:val="26"/>
          <w:lang w:val="nl-NL"/>
        </w:rPr>
        <w:t>%</w:t>
      </w:r>
    </w:p>
    <w:p w:rsidR="00261BF8" w:rsidRPr="002C625E" w:rsidRDefault="00261BF8" w:rsidP="00261BF8">
      <w:pPr>
        <w:pStyle w:val="Heading2"/>
        <w:rPr>
          <w:lang w:val="nl-NL"/>
        </w:rPr>
      </w:pPr>
      <w:bookmarkStart w:id="20" w:name="_Toc414266150"/>
      <w:bookmarkStart w:id="21" w:name="_Toc414361939"/>
      <w:bookmarkStart w:id="22" w:name="_Toc416964387"/>
      <w:r w:rsidRPr="002C625E">
        <w:rPr>
          <w:lang w:val="nl-NL"/>
        </w:rPr>
        <w:t>Tỷ lệ cổ phiếu thoái vốn/cổ phiếu đang sở hữu</w:t>
      </w:r>
      <w:bookmarkEnd w:id="20"/>
      <w:bookmarkEnd w:id="21"/>
      <w:bookmarkEnd w:id="22"/>
    </w:p>
    <w:p w:rsidR="00261BF8" w:rsidRPr="00242EB2" w:rsidRDefault="00261BF8" w:rsidP="000B3F68">
      <w:pPr>
        <w:numPr>
          <w:ilvl w:val="1"/>
          <w:numId w:val="23"/>
        </w:numPr>
        <w:tabs>
          <w:tab w:val="clear" w:pos="1980"/>
          <w:tab w:val="left" w:pos="709"/>
          <w:tab w:val="left" w:pos="3420"/>
        </w:tabs>
        <w:spacing w:before="120" w:after="120" w:line="360" w:lineRule="auto"/>
        <w:ind w:left="567" w:right="187" w:hanging="283"/>
        <w:jc w:val="both"/>
        <w:rPr>
          <w:szCs w:val="26"/>
          <w:lang w:val="nl-NL"/>
        </w:rPr>
      </w:pPr>
      <w:r w:rsidRPr="00242EB2">
        <w:rPr>
          <w:szCs w:val="26"/>
          <w:lang w:val="nl-NL"/>
        </w:rPr>
        <w:t xml:space="preserve">Số lượng cổ phiếu thoái vốn: </w:t>
      </w:r>
      <w:r w:rsidR="002C625E">
        <w:rPr>
          <w:szCs w:val="26"/>
          <w:lang w:val="nl-NL"/>
        </w:rPr>
        <w:t xml:space="preserve">93.207 </w:t>
      </w:r>
      <w:r w:rsidR="00B90F81">
        <w:rPr>
          <w:szCs w:val="26"/>
          <w:lang w:val="nl-NL"/>
        </w:rPr>
        <w:t>cổ phần</w:t>
      </w:r>
    </w:p>
    <w:p w:rsidR="00261BF8" w:rsidRPr="00242EB2" w:rsidRDefault="00261BF8" w:rsidP="000B3F68">
      <w:pPr>
        <w:numPr>
          <w:ilvl w:val="1"/>
          <w:numId w:val="23"/>
        </w:numPr>
        <w:tabs>
          <w:tab w:val="clear" w:pos="1980"/>
          <w:tab w:val="left" w:pos="709"/>
          <w:tab w:val="left" w:pos="3420"/>
        </w:tabs>
        <w:spacing w:before="120" w:after="120" w:line="360" w:lineRule="auto"/>
        <w:ind w:left="567" w:right="187" w:hanging="283"/>
        <w:jc w:val="both"/>
        <w:rPr>
          <w:szCs w:val="26"/>
          <w:lang w:val="nl-NL"/>
        </w:rPr>
      </w:pPr>
      <w:r w:rsidRPr="00242EB2">
        <w:rPr>
          <w:szCs w:val="26"/>
          <w:lang w:val="nl-NL"/>
        </w:rPr>
        <w:t>Số lượng cổ phiếu đang sở hữu:</w:t>
      </w:r>
      <w:r w:rsidR="002C625E">
        <w:rPr>
          <w:szCs w:val="26"/>
          <w:lang w:val="nl-NL"/>
        </w:rPr>
        <w:t xml:space="preserve"> 93.207</w:t>
      </w:r>
      <w:r w:rsidRPr="005A7DF8">
        <w:rPr>
          <w:szCs w:val="26"/>
          <w:lang w:val="nl-NL"/>
        </w:rPr>
        <w:t>cổ ph</w:t>
      </w:r>
      <w:r w:rsidR="00B90F81">
        <w:rPr>
          <w:szCs w:val="26"/>
          <w:lang w:val="nl-NL"/>
        </w:rPr>
        <w:t>ần</w:t>
      </w:r>
    </w:p>
    <w:p w:rsidR="00261BF8" w:rsidRPr="00242EB2" w:rsidRDefault="00261BF8" w:rsidP="000B3F68">
      <w:pPr>
        <w:numPr>
          <w:ilvl w:val="1"/>
          <w:numId w:val="23"/>
        </w:numPr>
        <w:tabs>
          <w:tab w:val="clear" w:pos="1980"/>
          <w:tab w:val="left" w:pos="709"/>
          <w:tab w:val="left" w:pos="3420"/>
        </w:tabs>
        <w:spacing w:before="120" w:after="120" w:line="360" w:lineRule="auto"/>
        <w:ind w:left="567" w:right="187" w:hanging="283"/>
        <w:jc w:val="both"/>
        <w:rPr>
          <w:szCs w:val="26"/>
          <w:lang w:val="nl-NL"/>
        </w:rPr>
      </w:pPr>
      <w:r w:rsidRPr="00242EB2">
        <w:rPr>
          <w:szCs w:val="26"/>
          <w:lang w:val="nl-NL"/>
        </w:rPr>
        <w:t xml:space="preserve">Tỷ lệ cổ phiếu thoái vốn/ cổ phiếu </w:t>
      </w:r>
      <w:r w:rsidRPr="00242EB2">
        <w:rPr>
          <w:rFonts w:hint="eastAsia"/>
          <w:szCs w:val="26"/>
          <w:lang w:val="nl-NL"/>
        </w:rPr>
        <w:t>đ</w:t>
      </w:r>
      <w:r w:rsidRPr="00242EB2">
        <w:rPr>
          <w:szCs w:val="26"/>
          <w:lang w:val="nl-NL"/>
        </w:rPr>
        <w:t>ang sở hữu: 100%</w:t>
      </w:r>
    </w:p>
    <w:p w:rsidR="00261BF8" w:rsidRPr="000466D7" w:rsidRDefault="00261BF8" w:rsidP="00261BF8">
      <w:pPr>
        <w:pStyle w:val="Heading1"/>
        <w:ind w:hanging="368"/>
        <w:rPr>
          <w:lang w:val="nl-NL"/>
        </w:rPr>
      </w:pPr>
      <w:r>
        <w:rPr>
          <w:lang w:val="nl-NL"/>
        </w:rPr>
        <w:br w:type="page"/>
      </w:r>
      <w:bookmarkStart w:id="23" w:name="_Toc416964388"/>
      <w:r w:rsidRPr="000466D7">
        <w:rPr>
          <w:lang w:val="nl-NL"/>
        </w:rPr>
        <w:lastRenderedPageBreak/>
        <w:t xml:space="preserve">TÌNH HÌNH VÀ ĐẶC ĐIỂM CỦA CÔNG TY </w:t>
      </w:r>
      <w:r w:rsidRPr="00B87C22">
        <w:rPr>
          <w:szCs w:val="24"/>
          <w:lang w:val="nl-NL"/>
        </w:rPr>
        <w:t>CÓ CỔ PHIẾU ĐƯỢC THOÁI VỐN</w:t>
      </w:r>
      <w:bookmarkEnd w:id="23"/>
    </w:p>
    <w:p w:rsidR="00261BF8" w:rsidRPr="000466D7" w:rsidRDefault="00261BF8" w:rsidP="00261BF8">
      <w:pPr>
        <w:pStyle w:val="Heading2"/>
        <w:numPr>
          <w:ilvl w:val="0"/>
          <w:numId w:val="13"/>
        </w:numPr>
        <w:spacing w:before="0" w:after="0"/>
        <w:rPr>
          <w:lang w:val="nl-NL"/>
        </w:rPr>
      </w:pPr>
      <w:bookmarkStart w:id="24" w:name="_Toc414266152"/>
      <w:bookmarkStart w:id="25" w:name="_Toc414361941"/>
      <w:bookmarkStart w:id="26" w:name="_Toc416964389"/>
      <w:r w:rsidRPr="000466D7">
        <w:rPr>
          <w:lang w:val="nl-NL"/>
        </w:rPr>
        <w:t>Tóm tắt quá trình hình thành và phát triển</w:t>
      </w:r>
      <w:bookmarkEnd w:id="24"/>
      <w:bookmarkEnd w:id="25"/>
      <w:bookmarkEnd w:id="26"/>
    </w:p>
    <w:p w:rsidR="00261BF8" w:rsidRDefault="00261BF8" w:rsidP="00261BF8">
      <w:pPr>
        <w:pStyle w:val="Heading3"/>
        <w:numPr>
          <w:ilvl w:val="1"/>
          <w:numId w:val="13"/>
        </w:numPr>
        <w:rPr>
          <w:lang w:val="en-AU"/>
        </w:rPr>
      </w:pPr>
      <w:r>
        <w:rPr>
          <w:lang w:val="en-AU"/>
        </w:rPr>
        <w:t>Giới thiệu về Công ty</w:t>
      </w:r>
    </w:p>
    <w:p w:rsidR="00261BF8" w:rsidRPr="003268B3" w:rsidRDefault="00261BF8" w:rsidP="008540A2">
      <w:pPr>
        <w:pStyle w:val="Style1"/>
        <w:numPr>
          <w:ilvl w:val="0"/>
          <w:numId w:val="20"/>
        </w:numPr>
        <w:tabs>
          <w:tab w:val="left" w:pos="709"/>
          <w:tab w:val="left" w:pos="851"/>
        </w:tabs>
        <w:spacing w:before="0" w:after="0" w:line="312" w:lineRule="auto"/>
        <w:ind w:left="706" w:hanging="562"/>
        <w:rPr>
          <w:b/>
          <w:color w:val="0000FF"/>
        </w:rPr>
      </w:pPr>
      <w:r>
        <w:t>Tên tổ chức</w:t>
      </w:r>
      <w:r>
        <w:tab/>
      </w:r>
      <w:r w:rsidRPr="003268B3">
        <w:t xml:space="preserve">: CÔNG TY CỔ PHẦN </w:t>
      </w:r>
      <w:r w:rsidR="00655942">
        <w:t>KHOAN VÀ DỊCH VỤ KỸ THUẬT KHAI THÁC MỎ</w:t>
      </w:r>
    </w:p>
    <w:p w:rsidR="00261BF8" w:rsidRPr="003268B3" w:rsidRDefault="00261BF8" w:rsidP="008540A2">
      <w:pPr>
        <w:pStyle w:val="Style1"/>
        <w:numPr>
          <w:ilvl w:val="0"/>
          <w:numId w:val="20"/>
        </w:numPr>
        <w:tabs>
          <w:tab w:val="left" w:pos="709"/>
          <w:tab w:val="left" w:pos="851"/>
        </w:tabs>
        <w:spacing w:before="0" w:after="0" w:line="312" w:lineRule="auto"/>
        <w:ind w:left="706" w:hanging="562"/>
      </w:pPr>
      <w:r w:rsidRPr="003268B3">
        <w:t>Tên giao dịch quốc tế:</w:t>
      </w:r>
      <w:r w:rsidR="00655942">
        <w:t xml:space="preserve"> DRILLING AND MINING TECHNICAL SERVICE</w:t>
      </w:r>
      <w:r>
        <w:t xml:space="preserve"> JOINT STOCK COMPANY</w:t>
      </w:r>
    </w:p>
    <w:p w:rsidR="00261BF8" w:rsidRPr="003268B3" w:rsidRDefault="00261BF8" w:rsidP="008540A2">
      <w:pPr>
        <w:pStyle w:val="Style1"/>
        <w:numPr>
          <w:ilvl w:val="0"/>
          <w:numId w:val="20"/>
        </w:numPr>
        <w:tabs>
          <w:tab w:val="left" w:pos="709"/>
          <w:tab w:val="left" w:pos="851"/>
        </w:tabs>
        <w:spacing w:before="0" w:after="0" w:line="312" w:lineRule="auto"/>
        <w:ind w:left="706" w:hanging="562"/>
      </w:pPr>
      <w:r w:rsidRPr="003268B3">
        <w:t xml:space="preserve">Tên viết tắt: </w:t>
      </w:r>
      <w:r w:rsidR="00655942">
        <w:t>DMTC ., JSC</w:t>
      </w:r>
    </w:p>
    <w:p w:rsidR="00261BF8" w:rsidRPr="003268B3" w:rsidRDefault="00261BF8" w:rsidP="008540A2">
      <w:pPr>
        <w:pStyle w:val="Style1"/>
        <w:numPr>
          <w:ilvl w:val="0"/>
          <w:numId w:val="20"/>
        </w:numPr>
        <w:tabs>
          <w:tab w:val="left" w:pos="709"/>
          <w:tab w:val="left" w:pos="851"/>
        </w:tabs>
        <w:spacing w:before="0" w:after="0" w:line="312" w:lineRule="auto"/>
        <w:ind w:left="706" w:hanging="562"/>
      </w:pPr>
      <w:r w:rsidRPr="003268B3">
        <w:t xml:space="preserve">Trụ sở chính: </w:t>
      </w:r>
      <w:r w:rsidR="00655942">
        <w:t>Số 101</w:t>
      </w:r>
      <w:r w:rsidR="00B35A75">
        <w:t xml:space="preserve"> (số 6, ngõ Chùa Nền)</w:t>
      </w:r>
      <w:r>
        <w:rPr>
          <w:lang w:val="vi-VN"/>
        </w:rPr>
        <w:t>,</w:t>
      </w:r>
      <w:r w:rsidR="00655942">
        <w:t xml:space="preserve"> đường Láng, Phường Láng Thượng, Quận Đống Đa</w:t>
      </w:r>
      <w:r>
        <w:rPr>
          <w:lang w:val="vi-VN"/>
        </w:rPr>
        <w:t>,</w:t>
      </w:r>
      <w:r>
        <w:t>TP Hà Nội.</w:t>
      </w:r>
    </w:p>
    <w:p w:rsidR="00261BF8" w:rsidRPr="00B35A75" w:rsidRDefault="00261BF8" w:rsidP="008540A2">
      <w:pPr>
        <w:pStyle w:val="Style1"/>
        <w:numPr>
          <w:ilvl w:val="0"/>
          <w:numId w:val="20"/>
        </w:numPr>
        <w:tabs>
          <w:tab w:val="left" w:pos="709"/>
          <w:tab w:val="left" w:pos="851"/>
        </w:tabs>
        <w:spacing w:before="0" w:after="0" w:line="312" w:lineRule="auto"/>
        <w:ind w:left="706" w:hanging="562"/>
        <w:rPr>
          <w:color w:val="000000" w:themeColor="text1"/>
        </w:rPr>
      </w:pPr>
      <w:r w:rsidRPr="00B35A75">
        <w:rPr>
          <w:color w:val="000000" w:themeColor="text1"/>
        </w:rPr>
        <w:t xml:space="preserve">Điện thoại: </w:t>
      </w:r>
      <w:r w:rsidR="00655942" w:rsidRPr="00B35A75">
        <w:rPr>
          <w:color w:val="000000" w:themeColor="text1"/>
          <w:shd w:val="clear" w:color="auto" w:fill="FFFFFF"/>
        </w:rPr>
        <w:t>84.4.37669312</w:t>
      </w:r>
      <w:r w:rsidRPr="00B35A75">
        <w:rPr>
          <w:color w:val="000000" w:themeColor="text1"/>
          <w:lang w:val="vi-VN"/>
        </w:rPr>
        <w:tab/>
      </w:r>
      <w:r w:rsidR="00B90F81">
        <w:rPr>
          <w:color w:val="000000" w:themeColor="text1"/>
          <w:lang w:val="en-US"/>
        </w:rPr>
        <w:tab/>
      </w:r>
      <w:r w:rsidRPr="00B35A75">
        <w:rPr>
          <w:color w:val="000000" w:themeColor="text1"/>
        </w:rPr>
        <w:t xml:space="preserve">Fax: </w:t>
      </w:r>
      <w:r w:rsidR="00655942" w:rsidRPr="00B35A75">
        <w:rPr>
          <w:rStyle w:val="apple-converted-space"/>
          <w:color w:val="000000" w:themeColor="text1"/>
          <w:sz w:val="18"/>
          <w:szCs w:val="18"/>
          <w:shd w:val="clear" w:color="auto" w:fill="FFFFFF"/>
        </w:rPr>
        <w:t> </w:t>
      </w:r>
      <w:r w:rsidR="00655942" w:rsidRPr="00B35A75">
        <w:rPr>
          <w:color w:val="000000" w:themeColor="text1"/>
          <w:shd w:val="clear" w:color="auto" w:fill="FFFFFF"/>
        </w:rPr>
        <w:t>84.4.37664037</w:t>
      </w:r>
    </w:p>
    <w:p w:rsidR="00261BF8" w:rsidRPr="003268B3" w:rsidRDefault="00261BF8" w:rsidP="008540A2">
      <w:pPr>
        <w:pStyle w:val="Style1"/>
        <w:numPr>
          <w:ilvl w:val="0"/>
          <w:numId w:val="20"/>
        </w:numPr>
        <w:tabs>
          <w:tab w:val="left" w:pos="709"/>
          <w:tab w:val="left" w:pos="851"/>
        </w:tabs>
        <w:spacing w:before="0" w:after="0" w:line="312" w:lineRule="auto"/>
        <w:ind w:left="706" w:hanging="562"/>
      </w:pPr>
      <w:r w:rsidRPr="003268B3">
        <w:t xml:space="preserve">Website: </w:t>
      </w:r>
      <w:r w:rsidR="00655942">
        <w:t>www.dmtc</w:t>
      </w:r>
      <w:r w:rsidR="00B90F81">
        <w:t>.</w:t>
      </w:r>
      <w:r w:rsidR="00655942">
        <w:t>vn.com</w:t>
      </w:r>
    </w:p>
    <w:p w:rsidR="00261BF8" w:rsidRDefault="00261BF8" w:rsidP="008540A2">
      <w:pPr>
        <w:pStyle w:val="Style1"/>
        <w:numPr>
          <w:ilvl w:val="0"/>
          <w:numId w:val="20"/>
        </w:numPr>
        <w:tabs>
          <w:tab w:val="left" w:pos="709"/>
          <w:tab w:val="left" w:pos="851"/>
        </w:tabs>
        <w:spacing w:before="0" w:after="0" w:line="312" w:lineRule="auto"/>
        <w:ind w:left="706" w:hanging="562"/>
      </w:pPr>
      <w:r>
        <w:t>Vốn điều lệ</w:t>
      </w:r>
      <w:r w:rsidRPr="003268B3">
        <w:t xml:space="preserve">: </w:t>
      </w:r>
      <w:r w:rsidR="00076FB8">
        <w:t>18.274.700.000</w:t>
      </w:r>
      <w:r w:rsidRPr="003268B3">
        <w:t xml:space="preserve"> đồng (</w:t>
      </w:r>
      <w:r w:rsidR="00076FB8">
        <w:t>Mười tám tỷ hai trăm bảy mươi tư triệu bảy trăm nghìn đồng</w:t>
      </w:r>
      <w:r w:rsidRPr="003268B3">
        <w:t>)</w:t>
      </w:r>
    </w:p>
    <w:p w:rsidR="00B90F81" w:rsidRPr="00B90F81" w:rsidRDefault="00B90F81" w:rsidP="008540A2">
      <w:pPr>
        <w:pStyle w:val="Style1"/>
        <w:numPr>
          <w:ilvl w:val="0"/>
          <w:numId w:val="20"/>
        </w:numPr>
        <w:tabs>
          <w:tab w:val="left" w:pos="709"/>
          <w:tab w:val="left" w:pos="851"/>
        </w:tabs>
        <w:spacing w:before="0" w:after="0" w:line="312" w:lineRule="auto"/>
        <w:ind w:left="706" w:hanging="562"/>
      </w:pPr>
      <w:r>
        <w:t>Lo go:</w:t>
      </w:r>
    </w:p>
    <w:p w:rsidR="00261BF8" w:rsidRPr="000466D7" w:rsidRDefault="00261BF8" w:rsidP="00B90F81">
      <w:pPr>
        <w:pStyle w:val="Style1"/>
        <w:tabs>
          <w:tab w:val="left" w:pos="709"/>
          <w:tab w:val="left" w:pos="851"/>
        </w:tabs>
        <w:ind w:left="709" w:firstLine="0"/>
        <w:rPr>
          <w:lang w:val="vi-VN"/>
        </w:rPr>
      </w:pPr>
      <w:r>
        <w:rPr>
          <w:lang w:val="vi-VN"/>
        </w:rPr>
        <w:tab/>
      </w:r>
      <w:r>
        <w:rPr>
          <w:lang w:val="vi-VN"/>
        </w:rPr>
        <w:tab/>
      </w:r>
      <w:r>
        <w:rPr>
          <w:lang w:val="vi-VN"/>
        </w:rPr>
        <w:tab/>
      </w:r>
      <w:r w:rsidR="00076FB8">
        <w:rPr>
          <w:noProof/>
          <w:lang w:val="en-US"/>
        </w:rPr>
        <w:drawing>
          <wp:inline distT="0" distB="0" distL="0" distR="0">
            <wp:extent cx="755374" cy="755374"/>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LogoDMTC.jpg"/>
                    <pic:cNvPicPr/>
                  </pic:nvPicPr>
                  <pic:blipFill>
                    <a:blip r:embed="rId12">
                      <a:extLst>
                        <a:ext uri="{28A0092B-C50C-407E-A947-70E740481C1C}">
                          <a14:useLocalDpi xmlns:a14="http://schemas.microsoft.com/office/drawing/2010/main" val="0"/>
                        </a:ext>
                      </a:extLst>
                    </a:blip>
                    <a:stretch>
                      <a:fillRect/>
                    </a:stretch>
                  </pic:blipFill>
                  <pic:spPr>
                    <a:xfrm>
                      <a:off x="0" y="0"/>
                      <a:ext cx="761583" cy="761583"/>
                    </a:xfrm>
                    <a:prstGeom prst="rect">
                      <a:avLst/>
                    </a:prstGeom>
                  </pic:spPr>
                </pic:pic>
              </a:graphicData>
            </a:graphic>
          </wp:inline>
        </w:drawing>
      </w:r>
    </w:p>
    <w:p w:rsidR="00261BF8" w:rsidRPr="003268B3" w:rsidRDefault="00B90F81" w:rsidP="008540A2">
      <w:pPr>
        <w:pStyle w:val="Style1"/>
        <w:numPr>
          <w:ilvl w:val="0"/>
          <w:numId w:val="20"/>
        </w:numPr>
        <w:tabs>
          <w:tab w:val="left" w:pos="709"/>
          <w:tab w:val="left" w:pos="851"/>
        </w:tabs>
        <w:spacing w:line="312" w:lineRule="auto"/>
        <w:ind w:left="709" w:hanging="567"/>
      </w:pPr>
      <w:r>
        <w:t>Giấy Chứng nhận đ</w:t>
      </w:r>
      <w:r w:rsidR="00261BF8" w:rsidRPr="003268B3">
        <w:t xml:space="preserve">ăng ký </w:t>
      </w:r>
      <w:r>
        <w:t>k</w:t>
      </w:r>
      <w:r w:rsidR="00261BF8" w:rsidRPr="003268B3">
        <w:t xml:space="preserve">inh doanh số </w:t>
      </w:r>
      <w:r w:rsidR="00076FB8">
        <w:t>0100101266</w:t>
      </w:r>
      <w:r w:rsidR="00261BF8" w:rsidRPr="004A503C">
        <w:t xml:space="preserve"> do Sở Kế hoạch và Đầu tư Thành ph</w:t>
      </w:r>
      <w:r w:rsidR="00076FB8">
        <w:t>ố Hà Nội cấp lần đầu vào ngày 31/12 /20</w:t>
      </w:r>
      <w:r w:rsidR="00FD4C2C">
        <w:t>0</w:t>
      </w:r>
      <w:r w:rsidR="00076FB8">
        <w:t>3,  đăng ký thay đổi lần thứ 07 ngày 02 tháng 01 năm 2013</w:t>
      </w:r>
      <w:r w:rsidR="00261BF8" w:rsidRPr="004A503C">
        <w:t>.</w:t>
      </w:r>
    </w:p>
    <w:p w:rsidR="00261BF8" w:rsidRDefault="00261BF8" w:rsidP="008540A2">
      <w:pPr>
        <w:pStyle w:val="Style1"/>
        <w:numPr>
          <w:ilvl w:val="0"/>
          <w:numId w:val="20"/>
        </w:numPr>
        <w:tabs>
          <w:tab w:val="left" w:pos="709"/>
        </w:tabs>
        <w:spacing w:line="312" w:lineRule="auto"/>
        <w:ind w:left="709" w:hanging="567"/>
      </w:pPr>
      <w:r w:rsidRPr="003268B3">
        <w:t>Ngành nghề kinh doanh chính của Công ty:</w:t>
      </w:r>
    </w:p>
    <w:p w:rsidR="00076FB8" w:rsidRDefault="00076FB8" w:rsidP="008540A2">
      <w:pPr>
        <w:pStyle w:val="ListParagraph"/>
        <w:numPr>
          <w:ilvl w:val="0"/>
          <w:numId w:val="22"/>
        </w:numPr>
        <w:rPr>
          <w:lang w:val="nl-NL"/>
        </w:rPr>
      </w:pPr>
      <w:r>
        <w:rPr>
          <w:lang w:val="nl-NL"/>
        </w:rPr>
        <w:t>Khảo sát thăm dò địa chất, địa chất công trình, địa chất thủy văn</w:t>
      </w:r>
    </w:p>
    <w:p w:rsidR="00076FB8" w:rsidRDefault="00076FB8" w:rsidP="008540A2">
      <w:pPr>
        <w:pStyle w:val="ListParagraph"/>
        <w:numPr>
          <w:ilvl w:val="0"/>
          <w:numId w:val="22"/>
        </w:numPr>
        <w:rPr>
          <w:lang w:val="nl-NL"/>
        </w:rPr>
      </w:pPr>
      <w:r>
        <w:rPr>
          <w:lang w:val="nl-NL"/>
        </w:rPr>
        <w:t>Thi công các công trình khoan máy, khai đào, khảo sát, lập dự án tiền khả thi, thi công các công trình xây dựng, cơ sở hạ tầng, xử lý nền móng</w:t>
      </w:r>
    </w:p>
    <w:p w:rsidR="00076FB8" w:rsidRDefault="00076FB8" w:rsidP="008540A2">
      <w:pPr>
        <w:pStyle w:val="ListParagraph"/>
        <w:numPr>
          <w:ilvl w:val="0"/>
          <w:numId w:val="22"/>
        </w:numPr>
        <w:rPr>
          <w:lang w:val="nl-NL"/>
        </w:rPr>
      </w:pPr>
      <w:r>
        <w:rPr>
          <w:lang w:val="nl-NL"/>
        </w:rPr>
        <w:t>Dịch vụ thi công các công trình địa chất, khai thác nước ngầm, nước bề mặt, xây dựng hệ thống xử lý nước phục vụ công nghiệp và dân sinh</w:t>
      </w:r>
    </w:p>
    <w:p w:rsidR="00076FB8" w:rsidRDefault="00076FB8" w:rsidP="008540A2">
      <w:pPr>
        <w:pStyle w:val="ListParagraph"/>
        <w:numPr>
          <w:ilvl w:val="0"/>
          <w:numId w:val="22"/>
        </w:numPr>
        <w:rPr>
          <w:lang w:val="nl-NL"/>
        </w:rPr>
      </w:pPr>
      <w:r>
        <w:rPr>
          <w:lang w:val="nl-NL"/>
        </w:rPr>
        <w:t>Kinh doanh xuất nhập khẩu thiết bị, vật tư, nguyên liệu khoáng</w:t>
      </w:r>
    </w:p>
    <w:p w:rsidR="00076FB8" w:rsidRDefault="00076FB8" w:rsidP="008540A2">
      <w:pPr>
        <w:pStyle w:val="ListParagraph"/>
        <w:numPr>
          <w:ilvl w:val="0"/>
          <w:numId w:val="22"/>
        </w:numPr>
        <w:rPr>
          <w:lang w:val="nl-NL"/>
        </w:rPr>
      </w:pPr>
      <w:r>
        <w:rPr>
          <w:lang w:val="nl-NL"/>
        </w:rPr>
        <w:t>Lắp ráp, sửa chữa thiết bị, sản xuất các mặt hàng cơ khí</w:t>
      </w:r>
    </w:p>
    <w:p w:rsidR="00076FB8" w:rsidRDefault="00076FB8" w:rsidP="008540A2">
      <w:pPr>
        <w:pStyle w:val="ListParagraph"/>
        <w:numPr>
          <w:ilvl w:val="0"/>
          <w:numId w:val="22"/>
        </w:numPr>
        <w:rPr>
          <w:lang w:val="nl-NL"/>
        </w:rPr>
      </w:pPr>
      <w:r>
        <w:rPr>
          <w:lang w:val="nl-NL"/>
        </w:rPr>
        <w:t>Đầu tư và kinh doanh cho thuê văn phòng làm việc, kho hàng, nhà xưởng;</w:t>
      </w:r>
    </w:p>
    <w:p w:rsidR="00076FB8" w:rsidRDefault="00C331F8" w:rsidP="008540A2">
      <w:pPr>
        <w:pStyle w:val="ListParagraph"/>
        <w:numPr>
          <w:ilvl w:val="0"/>
          <w:numId w:val="22"/>
        </w:numPr>
        <w:rPr>
          <w:lang w:val="nl-NL"/>
        </w:rPr>
      </w:pPr>
      <w:r>
        <w:rPr>
          <w:lang w:val="nl-NL"/>
        </w:rPr>
        <w:t>Khai thác chế biến khoáng sản;</w:t>
      </w:r>
    </w:p>
    <w:p w:rsidR="00C331F8" w:rsidRDefault="00C331F8" w:rsidP="008540A2">
      <w:pPr>
        <w:pStyle w:val="ListParagraph"/>
        <w:numPr>
          <w:ilvl w:val="0"/>
          <w:numId w:val="22"/>
        </w:numPr>
        <w:rPr>
          <w:lang w:val="nl-NL"/>
        </w:rPr>
      </w:pPr>
      <w:r>
        <w:rPr>
          <w:lang w:val="nl-NL"/>
        </w:rPr>
        <w:t>Chuyển giao công nghệ khoan;</w:t>
      </w:r>
    </w:p>
    <w:p w:rsidR="00C331F8" w:rsidRDefault="00C331F8" w:rsidP="008540A2">
      <w:pPr>
        <w:pStyle w:val="ListParagraph"/>
        <w:numPr>
          <w:ilvl w:val="0"/>
          <w:numId w:val="22"/>
        </w:numPr>
        <w:rPr>
          <w:lang w:val="nl-NL"/>
        </w:rPr>
      </w:pPr>
      <w:r>
        <w:rPr>
          <w:lang w:val="nl-NL"/>
        </w:rPr>
        <w:t>Cho thuê thiết bị;</w:t>
      </w:r>
    </w:p>
    <w:p w:rsidR="00C331F8" w:rsidRDefault="00C331F8" w:rsidP="008540A2">
      <w:pPr>
        <w:pStyle w:val="ListParagraph"/>
        <w:numPr>
          <w:ilvl w:val="0"/>
          <w:numId w:val="22"/>
        </w:numPr>
        <w:rPr>
          <w:lang w:val="nl-NL"/>
        </w:rPr>
      </w:pPr>
      <w:r>
        <w:rPr>
          <w:lang w:val="nl-NL"/>
        </w:rPr>
        <w:lastRenderedPageBreak/>
        <w:t>Bán buôn máy móc, thiết bị và phụ tùng máy khai khoáng, xây dựng;</w:t>
      </w:r>
    </w:p>
    <w:p w:rsidR="00C331F8" w:rsidRDefault="00C331F8" w:rsidP="008540A2">
      <w:pPr>
        <w:pStyle w:val="ListParagraph"/>
        <w:numPr>
          <w:ilvl w:val="0"/>
          <w:numId w:val="22"/>
        </w:numPr>
        <w:rPr>
          <w:lang w:val="nl-NL"/>
        </w:rPr>
      </w:pPr>
      <w:r>
        <w:rPr>
          <w:lang w:val="nl-NL"/>
        </w:rPr>
        <w:t>Xuất nhập khẩu các mặt hàng Công ty kinh doanh</w:t>
      </w:r>
    </w:p>
    <w:p w:rsidR="00261BF8" w:rsidRDefault="00261BF8" w:rsidP="00261BF8">
      <w:pPr>
        <w:pStyle w:val="Heading3"/>
        <w:numPr>
          <w:ilvl w:val="1"/>
          <w:numId w:val="13"/>
        </w:numPr>
        <w:spacing w:before="120" w:after="0"/>
        <w:rPr>
          <w:lang w:val="nl-NL"/>
        </w:rPr>
      </w:pPr>
      <w:r w:rsidRPr="000466D7">
        <w:rPr>
          <w:lang w:val="nl-NL"/>
        </w:rPr>
        <w:t>Tóm tắt quá trình hình thành và phát triển</w:t>
      </w:r>
    </w:p>
    <w:p w:rsidR="00B90F81" w:rsidRPr="00C35CC5" w:rsidRDefault="00B90F81" w:rsidP="008540A2">
      <w:pPr>
        <w:spacing w:before="120"/>
        <w:ind w:firstLine="720"/>
        <w:jc w:val="both"/>
        <w:rPr>
          <w:szCs w:val="26"/>
          <w:lang w:val="nl-NL"/>
        </w:rPr>
      </w:pPr>
      <w:r w:rsidRPr="00C35CC5">
        <w:rPr>
          <w:szCs w:val="26"/>
          <w:lang w:val="nl-NL"/>
        </w:rPr>
        <w:t>Công ty Cổ phần Khoan và Dịch vụ Kỹ thuật Khai thác Mỏ tiền thân từ Đoàn nghiên cứu kỹ thuật khoan gọi tắt là Đoàn K1 được thành lập theo Quyết định số 132/QĐ-TC của Tổng Cục Địa chất ngày 14/5/1979.</w:t>
      </w:r>
    </w:p>
    <w:p w:rsidR="00B90F81" w:rsidRPr="00C35CC5" w:rsidRDefault="00B90F81" w:rsidP="008540A2">
      <w:pPr>
        <w:spacing w:before="120"/>
        <w:ind w:firstLine="720"/>
        <w:jc w:val="both"/>
        <w:rPr>
          <w:szCs w:val="26"/>
          <w:lang w:val="nl-NL"/>
        </w:rPr>
      </w:pPr>
      <w:r w:rsidRPr="00C35CC5">
        <w:rPr>
          <w:szCs w:val="26"/>
          <w:lang w:val="nl-NL"/>
        </w:rPr>
        <w:t>Ngày 19/5/1988, Đoàn K1 được chuyển đối thành Trung tâm Kỹ thuật và Công nghệ Mỏ và Địa chất theo Quyết định số 641/QĐ.MĐC của Tổng Cục Mỏ và Địa chất.</w:t>
      </w:r>
    </w:p>
    <w:p w:rsidR="00B90F81" w:rsidRPr="00C35CC5" w:rsidRDefault="00B90F81" w:rsidP="008540A2">
      <w:pPr>
        <w:spacing w:before="120"/>
        <w:ind w:firstLine="720"/>
        <w:jc w:val="both"/>
        <w:rPr>
          <w:szCs w:val="26"/>
          <w:lang w:val="nl-NL"/>
        </w:rPr>
      </w:pPr>
      <w:r w:rsidRPr="00C35CC5">
        <w:rPr>
          <w:szCs w:val="26"/>
          <w:lang w:val="nl-NL"/>
        </w:rPr>
        <w:t>Ngày 02/10/1997, Trung tâm Kỹ thuật và công nghệ Mỏ và Địa chất được chuyển thành Công ty Khoan và Dịch vụ Kỹ thuật khai thác mỏ theo Quyết định số 1675/QĐ-TCCB của Bộ Công Nghiệp. Là một đơn vị tiên phong trong kỹ thuật và công nghệ tiên tiến, tiếp cận nhanh với công nghệ thăm dò của các nước Châu Âu, với đội ngũ cán bộ Tiến sỹ, kỹ sư cao cấp có năng lực và nhiệt tình, Công ty nhanh chóng chiếm được vị thế trên thị trường trong nước và nước bạn Lào. Thị phần của Công ty không ngừng được mở rộng. Công ty đã tạo được uy tín tốt và là đối tác thường xuyên của nhiều tổ chức Quốc tế đầu tư vào Việt Nam.</w:t>
      </w:r>
    </w:p>
    <w:p w:rsidR="00B90F81" w:rsidRPr="00C35CC5" w:rsidRDefault="00B90F81" w:rsidP="008540A2">
      <w:pPr>
        <w:spacing w:before="120"/>
        <w:ind w:firstLine="720"/>
        <w:jc w:val="both"/>
        <w:rPr>
          <w:szCs w:val="26"/>
          <w:lang w:val="nl-NL"/>
        </w:rPr>
      </w:pPr>
      <w:r w:rsidRPr="00C35CC5">
        <w:rPr>
          <w:szCs w:val="26"/>
          <w:lang w:val="nl-NL"/>
        </w:rPr>
        <w:t>Ngày 27/8/2003, Công ty Khoan và Dịch vụ Kỹ thuật khai thác mỏ thực hiện cổ phần hóa theo Quyết định số 136/2003/QĐ-BCN của Bộ Trưởng Bộ Công Nghiệp (nay là Bộ Công Thương) và chính thức trở thành Công ty Cổ phần Khoan và Dịch vụ Kỹ thuật Khai thác Mỏ.</w:t>
      </w:r>
    </w:p>
    <w:p w:rsidR="00B90F81" w:rsidRPr="00C35CC5" w:rsidRDefault="00B90F81" w:rsidP="008540A2">
      <w:pPr>
        <w:spacing w:before="120"/>
        <w:ind w:firstLine="720"/>
        <w:jc w:val="both"/>
        <w:rPr>
          <w:szCs w:val="26"/>
          <w:lang w:val="nl-NL"/>
        </w:rPr>
      </w:pPr>
      <w:r w:rsidRPr="00C35CC5">
        <w:rPr>
          <w:szCs w:val="26"/>
          <w:lang w:val="nl-NL"/>
        </w:rPr>
        <w:t>Năm 2009, Tập đoàn Công nghiệp Than – Khoáng sản Việt Nam đã đầu tư vào Công ty Cổ phần Khoan và Dịch vụ Kỹ thuật Khai thác Mỏ (DMTC) chiếm 51% vốn điều lệ và trở thành công ty con của TKV. Công ty đổi tên thành Công ty Cổ phần Khoan và Dịch vụ Kỹ thuật Khai thác Mỏ - TKV.</w:t>
      </w:r>
    </w:p>
    <w:p w:rsidR="007C3633" w:rsidRPr="00C35CC5" w:rsidRDefault="00B90F81" w:rsidP="008540A2">
      <w:pPr>
        <w:spacing w:before="120"/>
        <w:ind w:firstLine="720"/>
        <w:jc w:val="both"/>
        <w:rPr>
          <w:szCs w:val="26"/>
          <w:lang w:val="nl-NL"/>
        </w:rPr>
      </w:pPr>
      <w:r w:rsidRPr="00C35CC5">
        <w:rPr>
          <w:szCs w:val="26"/>
          <w:lang w:val="nl-NL"/>
        </w:rPr>
        <w:t>Tháng 10/2010, Tập đoàn TKV đã giao quyền quản lý phần vốn của TKV tại DMTC cho Công ty TNHH MTV Địa chất Việt Bắc – Vinacomin.</w:t>
      </w:r>
    </w:p>
    <w:p w:rsidR="00261BF8" w:rsidRPr="000466D7" w:rsidRDefault="00261BF8" w:rsidP="00B90F81">
      <w:pPr>
        <w:pStyle w:val="Heading2"/>
        <w:ind w:left="288" w:hanging="288"/>
        <w:rPr>
          <w:lang w:val="nl-NL"/>
        </w:rPr>
      </w:pPr>
      <w:bookmarkStart w:id="27" w:name="_Toc414266153"/>
      <w:bookmarkStart w:id="28" w:name="_Toc414361942"/>
      <w:bookmarkStart w:id="29" w:name="_Toc416964390"/>
      <w:r w:rsidRPr="000466D7">
        <w:rPr>
          <w:lang w:val="nl-NL"/>
        </w:rPr>
        <w:t xml:space="preserve">Cơ cấu tổ chức </w:t>
      </w:r>
      <w:r w:rsidR="00527F56">
        <w:rPr>
          <w:lang w:val="nl-NL"/>
        </w:rPr>
        <w:t>Công ty Cổ phần Khoan và Dịch vụ kỹ thuật khai thác mỏ</w:t>
      </w:r>
      <w:bookmarkEnd w:id="27"/>
      <w:bookmarkEnd w:id="28"/>
      <w:bookmarkEnd w:id="29"/>
    </w:p>
    <w:p w:rsidR="00261BF8" w:rsidRPr="000466D7" w:rsidRDefault="00261BF8" w:rsidP="00261BF8">
      <w:pPr>
        <w:pStyle w:val="Heading3"/>
        <w:rPr>
          <w:lang w:val="nl-NL"/>
        </w:rPr>
      </w:pPr>
      <w:r w:rsidRPr="000466D7">
        <w:rPr>
          <w:lang w:val="nl-NL"/>
        </w:rPr>
        <w:t>Sơ đồ cơ cấu tổ chức</w:t>
      </w:r>
    </w:p>
    <w:p w:rsidR="00261BF8" w:rsidRDefault="00261BF8" w:rsidP="00261BF8">
      <w:pPr>
        <w:pStyle w:val="Caption"/>
        <w:numPr>
          <w:ilvl w:val="0"/>
          <w:numId w:val="0"/>
        </w:numPr>
        <w:spacing w:before="0" w:after="0"/>
        <w:ind w:left="360" w:hanging="360"/>
      </w:pPr>
      <w:proofErr w:type="gramStart"/>
      <w:r>
        <w:t>Sơ</w:t>
      </w:r>
      <w:proofErr w:type="gramEnd"/>
      <w:r>
        <w:t xml:space="preserve"> đồ cơ cấu tổ chức của </w:t>
      </w:r>
      <w:r w:rsidR="00527F56">
        <w:t>Công ty Cổ phần Khoan và Dịch vụ kỹ thuật khai thác mỏ</w:t>
      </w:r>
    </w:p>
    <w:p w:rsidR="00261BF8" w:rsidRPr="00B17A8C" w:rsidRDefault="008540A2" w:rsidP="00261BF8">
      <w:pPr>
        <w:pStyle w:val="Style1"/>
        <w:ind w:firstLine="0"/>
      </w:pPr>
      <w:r>
        <w:object w:dxaOrig="14686" w:dyaOrig="20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647.25pt" o:ole="">
            <v:imagedata r:id="rId13" o:title=""/>
          </v:shape>
          <o:OLEObject Type="Embed" ProgID="Visio.Drawing.15" ShapeID="_x0000_i1025" DrawAspect="Content" ObjectID="_1500876900" r:id="rId14"/>
        </w:object>
      </w:r>
    </w:p>
    <w:p w:rsidR="00261BF8" w:rsidRDefault="00261BF8" w:rsidP="00261BF8">
      <w:pPr>
        <w:pStyle w:val="Style1"/>
        <w:spacing w:before="360" w:after="0"/>
        <w:jc w:val="right"/>
        <w:rPr>
          <w:i/>
        </w:rPr>
      </w:pPr>
      <w:r>
        <w:rPr>
          <w:i/>
        </w:rPr>
        <w:t>(Nguồn:</w:t>
      </w:r>
      <w:r w:rsidR="008540A2">
        <w:rPr>
          <w:i/>
        </w:rPr>
        <w:t xml:space="preserve"> </w:t>
      </w:r>
      <w:r w:rsidR="00C07DC5">
        <w:rPr>
          <w:i/>
        </w:rPr>
        <w:t>Công ty Cổ phần Khoan và Dịch Kỹ thuật khai thác mỏ</w:t>
      </w:r>
      <w:r>
        <w:rPr>
          <w:i/>
        </w:rPr>
        <w:t>)</w:t>
      </w:r>
    </w:p>
    <w:p w:rsidR="00261BF8" w:rsidRPr="002D33D6" w:rsidRDefault="00261BF8" w:rsidP="00261BF8">
      <w:pPr>
        <w:pStyle w:val="Heading3"/>
      </w:pPr>
      <w:r w:rsidRPr="002D33D6">
        <w:lastRenderedPageBreak/>
        <w:t>Diễn giải</w:t>
      </w:r>
    </w:p>
    <w:p w:rsidR="00261BF8" w:rsidRPr="00DF514C" w:rsidRDefault="00261BF8" w:rsidP="00261BF8">
      <w:pPr>
        <w:pStyle w:val="Style1"/>
        <w:numPr>
          <w:ilvl w:val="0"/>
          <w:numId w:val="6"/>
        </w:numPr>
        <w:rPr>
          <w:b/>
        </w:rPr>
      </w:pPr>
      <w:r w:rsidRPr="00DF514C">
        <w:rPr>
          <w:b/>
        </w:rPr>
        <w:t>Đại Hội đồng cổ đông</w:t>
      </w:r>
    </w:p>
    <w:p w:rsidR="00261BF8" w:rsidRPr="0016670C" w:rsidRDefault="00261BF8" w:rsidP="00261BF8">
      <w:pPr>
        <w:pStyle w:val="Style1"/>
      </w:pPr>
      <w:r w:rsidRPr="0016670C">
        <w:t>Đại</w:t>
      </w:r>
      <w:r w:rsidR="00B90F81">
        <w:t xml:space="preserve"> </w:t>
      </w:r>
      <w:r w:rsidRPr="0016670C">
        <w:rPr>
          <w:spacing w:val="-2"/>
        </w:rPr>
        <w:t>hội</w:t>
      </w:r>
      <w:r w:rsidR="00B90F81">
        <w:rPr>
          <w:spacing w:val="-2"/>
        </w:rPr>
        <w:t xml:space="preserve"> </w:t>
      </w:r>
      <w:r w:rsidRPr="0016670C">
        <w:t>đồng</w:t>
      </w:r>
      <w:r w:rsidR="00B90F81">
        <w:t xml:space="preserve"> </w:t>
      </w:r>
      <w:r w:rsidRPr="0016670C">
        <w:t>cổ</w:t>
      </w:r>
      <w:r w:rsidR="00B90F81">
        <w:t xml:space="preserve"> </w:t>
      </w:r>
      <w:r w:rsidRPr="0016670C">
        <w:t>đông</w:t>
      </w:r>
      <w:r w:rsidR="00B90F81">
        <w:t xml:space="preserve"> </w:t>
      </w:r>
      <w:r w:rsidRPr="0016670C">
        <w:t>là</w:t>
      </w:r>
      <w:r w:rsidR="00B90F81">
        <w:t xml:space="preserve"> </w:t>
      </w:r>
      <w:r w:rsidRPr="0016670C">
        <w:t>cơ</w:t>
      </w:r>
      <w:r w:rsidR="00B90F81">
        <w:t xml:space="preserve"> </w:t>
      </w:r>
      <w:r w:rsidRPr="0016670C">
        <w:t>quan</w:t>
      </w:r>
      <w:r w:rsidR="00B90F81">
        <w:t xml:space="preserve"> </w:t>
      </w:r>
      <w:r w:rsidRPr="0016670C">
        <w:t>có</w:t>
      </w:r>
      <w:r w:rsidR="00B90F81">
        <w:t xml:space="preserve"> </w:t>
      </w:r>
      <w:r w:rsidRPr="0016670C">
        <w:t>thẩm</w:t>
      </w:r>
      <w:r w:rsidR="00B90F81">
        <w:t xml:space="preserve"> </w:t>
      </w:r>
      <w:r w:rsidRPr="0016670C">
        <w:t>quyền</w:t>
      </w:r>
      <w:r w:rsidR="00B90F81">
        <w:t xml:space="preserve"> </w:t>
      </w:r>
      <w:r w:rsidRPr="0016670C">
        <w:t>cao</w:t>
      </w:r>
      <w:r w:rsidR="00B90F81">
        <w:t xml:space="preserve"> </w:t>
      </w:r>
      <w:r w:rsidRPr="0016670C">
        <w:t>nhất</w:t>
      </w:r>
      <w:r w:rsidR="00B90F81">
        <w:t xml:space="preserve"> </w:t>
      </w:r>
      <w:r w:rsidRPr="0016670C">
        <w:t>của</w:t>
      </w:r>
      <w:r w:rsidR="00B90F81">
        <w:t xml:space="preserve"> </w:t>
      </w:r>
      <w:r w:rsidRPr="0016670C">
        <w:t>Công</w:t>
      </w:r>
      <w:r w:rsidR="00B90F81">
        <w:t xml:space="preserve"> </w:t>
      </w:r>
      <w:r w:rsidRPr="0016670C">
        <w:t>ty</w:t>
      </w:r>
      <w:r w:rsidR="002D33D6">
        <w:t xml:space="preserve"> và gồm tất cả các cổ đông có quyền biểu quyết</w:t>
      </w:r>
      <w:r w:rsidRPr="0016670C">
        <w:t>.</w:t>
      </w:r>
      <w:r w:rsidR="00B90F81">
        <w:t xml:space="preserve"> </w:t>
      </w:r>
      <w:r w:rsidRPr="0016670C">
        <w:t>Đại</w:t>
      </w:r>
      <w:r w:rsidR="00B90F81">
        <w:t xml:space="preserve"> </w:t>
      </w:r>
      <w:r w:rsidRPr="0016670C">
        <w:t>hội</w:t>
      </w:r>
      <w:r w:rsidR="00B90F81">
        <w:t xml:space="preserve"> </w:t>
      </w:r>
      <w:r w:rsidRPr="0016670C">
        <w:t>đồng</w:t>
      </w:r>
      <w:r w:rsidR="00B90F81">
        <w:t xml:space="preserve"> </w:t>
      </w:r>
      <w:r w:rsidRPr="0016670C">
        <w:t>cổ</w:t>
      </w:r>
      <w:r w:rsidR="00B90F81">
        <w:t xml:space="preserve"> </w:t>
      </w:r>
      <w:r w:rsidRPr="0016670C">
        <w:t>đông</w:t>
      </w:r>
      <w:r w:rsidR="00B90F81">
        <w:t xml:space="preserve"> </w:t>
      </w:r>
      <w:r w:rsidRPr="0016670C">
        <w:t>có</w:t>
      </w:r>
      <w:r w:rsidR="00B90F81">
        <w:t xml:space="preserve"> </w:t>
      </w:r>
      <w:r w:rsidRPr="0016670C">
        <w:t>các</w:t>
      </w:r>
      <w:r w:rsidR="00B90F81">
        <w:t xml:space="preserve"> </w:t>
      </w:r>
      <w:r w:rsidRPr="0016670C">
        <w:t>quyền</w:t>
      </w:r>
      <w:r w:rsidR="00B90F81">
        <w:t xml:space="preserve"> </w:t>
      </w:r>
      <w:r w:rsidRPr="0016670C">
        <w:t>và</w:t>
      </w:r>
      <w:r w:rsidR="00B90F81">
        <w:t xml:space="preserve"> </w:t>
      </w:r>
      <w:r w:rsidRPr="0016670C">
        <w:t>nhiệm</w:t>
      </w:r>
      <w:r w:rsidR="00B90F81">
        <w:t xml:space="preserve"> </w:t>
      </w:r>
      <w:r w:rsidRPr="0016670C">
        <w:t>vụ</w:t>
      </w:r>
      <w:r w:rsidR="00B90F81">
        <w:t xml:space="preserve"> </w:t>
      </w:r>
      <w:r w:rsidRPr="005F611C">
        <w:t>sau</w:t>
      </w:r>
      <w:r w:rsidRPr="0016670C">
        <w:t>:</w:t>
      </w:r>
    </w:p>
    <w:p w:rsidR="003E204B" w:rsidRPr="003E204B" w:rsidRDefault="003E204B" w:rsidP="003E204B">
      <w:pPr>
        <w:pStyle w:val="Style4"/>
        <w:spacing w:before="60"/>
        <w:rPr>
          <w:lang w:val="nl-NL"/>
        </w:rPr>
      </w:pPr>
      <w:r>
        <w:rPr>
          <w:lang w:val="nl-NL"/>
        </w:rPr>
        <w:t>Báo cáo tài chính hàng năm sau kiểm toán</w:t>
      </w:r>
    </w:p>
    <w:p w:rsidR="00261BF8" w:rsidRDefault="00B312AE" w:rsidP="003E204B">
      <w:pPr>
        <w:pStyle w:val="Style2"/>
      </w:pPr>
      <w:r>
        <w:t>Báo cáo của B</w:t>
      </w:r>
      <w:r w:rsidR="003E204B">
        <w:t>an kiểm soát về hoạt động quản lý Công ty của HĐQT và Giám đốc công ty</w:t>
      </w:r>
    </w:p>
    <w:p w:rsidR="003E204B" w:rsidRDefault="003E204B" w:rsidP="003E204B">
      <w:pPr>
        <w:pStyle w:val="Style2"/>
      </w:pPr>
      <w:r>
        <w:t>Báo cáo của HĐQT về đánh giá thực trạng quản lý kinh doanh ở Công ty</w:t>
      </w:r>
    </w:p>
    <w:p w:rsidR="003E204B" w:rsidRDefault="003E204B" w:rsidP="003E204B">
      <w:pPr>
        <w:pStyle w:val="Style2"/>
      </w:pPr>
      <w:r>
        <w:t>Báo cáo của các kiểm toán viên</w:t>
      </w:r>
    </w:p>
    <w:p w:rsidR="003E204B" w:rsidRDefault="003E204B" w:rsidP="003E204B">
      <w:pPr>
        <w:pStyle w:val="Style2"/>
      </w:pPr>
      <w:r>
        <w:t>Kế hoạch phát triển kinh doanh ngắn hạn và dài hạn của Công ty.</w:t>
      </w:r>
    </w:p>
    <w:p w:rsidR="00B312AE" w:rsidRDefault="00B312AE" w:rsidP="003E204B">
      <w:pPr>
        <w:pStyle w:val="Style2"/>
      </w:pPr>
      <w:r>
        <w:t>Mức cổ tức đối với mỗi cổ phần của từng loại.</w:t>
      </w:r>
      <w:r w:rsidRPr="00B312AE">
        <w:t xml:space="preserve"> </w:t>
      </w:r>
    </w:p>
    <w:p w:rsidR="00B312AE" w:rsidRPr="003E204B" w:rsidRDefault="00B312AE" w:rsidP="003E204B">
      <w:pPr>
        <w:pStyle w:val="Style2"/>
      </w:pPr>
      <w:r w:rsidRPr="000466D7">
        <w:t>Các quyền khác được quy định tại Điều lệ.</w:t>
      </w:r>
    </w:p>
    <w:p w:rsidR="00261BF8" w:rsidRPr="009D1428" w:rsidRDefault="00261BF8" w:rsidP="00261BF8">
      <w:pPr>
        <w:pStyle w:val="Style1"/>
        <w:numPr>
          <w:ilvl w:val="0"/>
          <w:numId w:val="6"/>
        </w:numPr>
        <w:rPr>
          <w:b/>
        </w:rPr>
      </w:pPr>
      <w:r w:rsidRPr="009D1428">
        <w:rPr>
          <w:b/>
        </w:rPr>
        <w:t>Hội đồng quản trị</w:t>
      </w:r>
    </w:p>
    <w:p w:rsidR="00261BF8" w:rsidRPr="0016670C" w:rsidRDefault="00261BF8" w:rsidP="00261BF8">
      <w:pPr>
        <w:pStyle w:val="Style1"/>
      </w:pPr>
      <w:r w:rsidRPr="0016670C">
        <w:t>Hội</w:t>
      </w:r>
      <w:r w:rsidR="00B312AE">
        <w:t xml:space="preserve"> </w:t>
      </w:r>
      <w:r w:rsidRPr="0016670C">
        <w:t>đồng</w:t>
      </w:r>
      <w:r w:rsidR="00B312AE">
        <w:t xml:space="preserve"> </w:t>
      </w:r>
      <w:r w:rsidRPr="0016670C">
        <w:t>quản</w:t>
      </w:r>
      <w:r w:rsidR="00B312AE">
        <w:t xml:space="preserve"> </w:t>
      </w:r>
      <w:r w:rsidRPr="0016670C">
        <w:t>trị</w:t>
      </w:r>
      <w:r w:rsidR="00B312AE">
        <w:t xml:space="preserve"> </w:t>
      </w:r>
      <w:r w:rsidRPr="0016670C">
        <w:t>là</w:t>
      </w:r>
      <w:r w:rsidR="00B312AE">
        <w:t xml:space="preserve"> </w:t>
      </w:r>
      <w:r w:rsidRPr="0016670C">
        <w:t>cơ</w:t>
      </w:r>
      <w:r w:rsidR="00B312AE">
        <w:t xml:space="preserve"> </w:t>
      </w:r>
      <w:r w:rsidRPr="0016670C">
        <w:t>quan</w:t>
      </w:r>
      <w:r w:rsidR="00B312AE">
        <w:t xml:space="preserve"> </w:t>
      </w:r>
      <w:r w:rsidRPr="0016670C">
        <w:t>quản</w:t>
      </w:r>
      <w:r w:rsidR="00B312AE">
        <w:t xml:space="preserve"> lý </w:t>
      </w:r>
      <w:r w:rsidRPr="0016670C">
        <w:t>của</w:t>
      </w:r>
      <w:r w:rsidR="00B312AE">
        <w:t xml:space="preserve"> </w:t>
      </w:r>
      <w:r w:rsidRPr="0016670C">
        <w:t>Công</w:t>
      </w:r>
      <w:r w:rsidR="00B312AE">
        <w:t xml:space="preserve"> </w:t>
      </w:r>
      <w:r w:rsidRPr="0016670C">
        <w:t>ty</w:t>
      </w:r>
      <w:r w:rsidR="00B312AE">
        <w:t xml:space="preserve"> </w:t>
      </w:r>
      <w:r w:rsidRPr="0016670C">
        <w:t>có</w:t>
      </w:r>
      <w:r w:rsidR="00B312AE">
        <w:t xml:space="preserve"> </w:t>
      </w:r>
      <w:r w:rsidRPr="0016670C">
        <w:t>toàn</w:t>
      </w:r>
      <w:r w:rsidR="00B312AE">
        <w:t xml:space="preserve"> </w:t>
      </w:r>
      <w:r w:rsidRPr="0016670C">
        <w:t>quyền</w:t>
      </w:r>
      <w:r w:rsidR="00B312AE">
        <w:t xml:space="preserve"> </w:t>
      </w:r>
      <w:r w:rsidRPr="0016670C">
        <w:t>nhân</w:t>
      </w:r>
      <w:r w:rsidR="00B312AE">
        <w:t xml:space="preserve"> </w:t>
      </w:r>
      <w:r w:rsidRPr="0016670C">
        <w:t>danh</w:t>
      </w:r>
      <w:r w:rsidR="00B312AE">
        <w:t xml:space="preserve"> </w:t>
      </w:r>
      <w:r w:rsidRPr="0016670C">
        <w:t>Công</w:t>
      </w:r>
      <w:r w:rsidR="00B312AE">
        <w:t xml:space="preserve"> </w:t>
      </w:r>
      <w:r w:rsidRPr="0016670C">
        <w:t>ty</w:t>
      </w:r>
      <w:r w:rsidR="00B312AE">
        <w:t xml:space="preserve"> </w:t>
      </w:r>
      <w:r w:rsidRPr="0016670C">
        <w:t>để</w:t>
      </w:r>
      <w:r w:rsidR="00B312AE">
        <w:t xml:space="preserve"> </w:t>
      </w:r>
      <w:r w:rsidRPr="0016670C">
        <w:t>quyết</w:t>
      </w:r>
      <w:r w:rsidR="00B312AE">
        <w:t xml:space="preserve"> </w:t>
      </w:r>
      <w:r w:rsidRPr="0016670C">
        <w:t>định</w:t>
      </w:r>
      <w:r w:rsidR="00B312AE">
        <w:t xml:space="preserve"> </w:t>
      </w:r>
      <w:r w:rsidRPr="0016670C">
        <w:t>các</w:t>
      </w:r>
      <w:r w:rsidR="00B312AE">
        <w:t xml:space="preserve"> </w:t>
      </w:r>
      <w:r w:rsidRPr="0016670C">
        <w:t>vấn</w:t>
      </w:r>
      <w:r w:rsidR="00B312AE">
        <w:t xml:space="preserve"> </w:t>
      </w:r>
      <w:r w:rsidRPr="0016670C">
        <w:t>đề</w:t>
      </w:r>
      <w:r w:rsidR="00B312AE">
        <w:t xml:space="preserve"> </w:t>
      </w:r>
      <w:r w:rsidRPr="0016670C">
        <w:t>liên</w:t>
      </w:r>
      <w:r w:rsidR="00B312AE">
        <w:t xml:space="preserve"> </w:t>
      </w:r>
      <w:r w:rsidRPr="0016670C">
        <w:t>quan</w:t>
      </w:r>
      <w:r w:rsidR="00B312AE">
        <w:t xml:space="preserve"> </w:t>
      </w:r>
      <w:r w:rsidRPr="0016670C">
        <w:t>đến</w:t>
      </w:r>
      <w:r w:rsidR="00B312AE">
        <w:t xml:space="preserve"> </w:t>
      </w:r>
      <w:r w:rsidRPr="0016670C">
        <w:t>mục</w:t>
      </w:r>
      <w:r w:rsidR="00B312AE">
        <w:t xml:space="preserve"> </w:t>
      </w:r>
      <w:r w:rsidRPr="0016670C">
        <w:t>đích,</w:t>
      </w:r>
      <w:r w:rsidR="00B312AE">
        <w:t xml:space="preserve"> </w:t>
      </w:r>
      <w:r w:rsidRPr="0016670C">
        <w:t>quyền</w:t>
      </w:r>
      <w:r w:rsidR="00B312AE">
        <w:t xml:space="preserve"> </w:t>
      </w:r>
      <w:r w:rsidRPr="0016670C">
        <w:t>lợi</w:t>
      </w:r>
      <w:r w:rsidR="00B312AE">
        <w:t xml:space="preserve"> </w:t>
      </w:r>
      <w:r w:rsidRPr="0016670C">
        <w:t>của</w:t>
      </w:r>
      <w:r w:rsidR="00B312AE">
        <w:t xml:space="preserve"> </w:t>
      </w:r>
      <w:r w:rsidRPr="0016670C">
        <w:t>Công</w:t>
      </w:r>
      <w:r w:rsidR="00B312AE">
        <w:t xml:space="preserve"> </w:t>
      </w:r>
      <w:r w:rsidRPr="0016670C">
        <w:t>ty,</w:t>
      </w:r>
      <w:r w:rsidR="00B312AE">
        <w:t xml:space="preserve"> </w:t>
      </w:r>
      <w:r w:rsidRPr="0016670C">
        <w:t>trừ</w:t>
      </w:r>
      <w:r w:rsidR="00B312AE">
        <w:t xml:space="preserve"> </w:t>
      </w:r>
      <w:r w:rsidRPr="0016670C">
        <w:t>những</w:t>
      </w:r>
      <w:r w:rsidR="00B312AE">
        <w:t xml:space="preserve"> </w:t>
      </w:r>
      <w:r w:rsidRPr="0016670C">
        <w:t>vấn</w:t>
      </w:r>
      <w:r w:rsidR="00B312AE">
        <w:t xml:space="preserve"> </w:t>
      </w:r>
      <w:r w:rsidRPr="0016670C">
        <w:t>đề</w:t>
      </w:r>
      <w:r w:rsidR="00B312AE">
        <w:t xml:space="preserve"> </w:t>
      </w:r>
      <w:r w:rsidRPr="0016670C">
        <w:t>thuộc</w:t>
      </w:r>
      <w:r w:rsidR="00B312AE">
        <w:t xml:space="preserve"> </w:t>
      </w:r>
      <w:r w:rsidRPr="0016670C">
        <w:t>thẩm</w:t>
      </w:r>
      <w:r w:rsidR="00B312AE">
        <w:t xml:space="preserve"> </w:t>
      </w:r>
      <w:r w:rsidRPr="0016670C">
        <w:t>quyền</w:t>
      </w:r>
      <w:r w:rsidR="00B312AE">
        <w:t xml:space="preserve"> </w:t>
      </w:r>
      <w:r w:rsidRPr="0016670C">
        <w:t>Đại</w:t>
      </w:r>
      <w:r w:rsidR="00B312AE">
        <w:t xml:space="preserve"> </w:t>
      </w:r>
      <w:r w:rsidRPr="0016670C">
        <w:t>hội</w:t>
      </w:r>
      <w:r w:rsidR="00B312AE">
        <w:t xml:space="preserve"> </w:t>
      </w:r>
      <w:r w:rsidRPr="0016670C">
        <w:t>đồng</w:t>
      </w:r>
      <w:r w:rsidR="00B312AE">
        <w:t xml:space="preserve"> </w:t>
      </w:r>
      <w:r w:rsidRPr="0016670C">
        <w:t>cổ</w:t>
      </w:r>
      <w:r w:rsidR="00B312AE">
        <w:t xml:space="preserve"> </w:t>
      </w:r>
      <w:r w:rsidRPr="0016670C">
        <w:t>đông.</w:t>
      </w:r>
      <w:r w:rsidR="00B312AE">
        <w:t xml:space="preserve"> </w:t>
      </w:r>
      <w:r w:rsidRPr="0016670C">
        <w:t>HĐQT</w:t>
      </w:r>
      <w:r w:rsidR="00B312AE">
        <w:t xml:space="preserve"> </w:t>
      </w:r>
      <w:r w:rsidRPr="0016670C">
        <w:t>có</w:t>
      </w:r>
      <w:r w:rsidR="00B312AE">
        <w:t xml:space="preserve"> </w:t>
      </w:r>
      <w:r w:rsidRPr="0016670C">
        <w:t>các</w:t>
      </w:r>
      <w:r w:rsidR="00B312AE">
        <w:t xml:space="preserve"> </w:t>
      </w:r>
      <w:r w:rsidRPr="0016670C">
        <w:t>quyền</w:t>
      </w:r>
      <w:r w:rsidR="00B312AE">
        <w:t xml:space="preserve"> và nhiệm vụ </w:t>
      </w:r>
      <w:r w:rsidRPr="0016670C">
        <w:t>sau:</w:t>
      </w:r>
    </w:p>
    <w:p w:rsidR="00261BF8" w:rsidRPr="000466D7" w:rsidRDefault="00261BF8" w:rsidP="00261BF8">
      <w:pPr>
        <w:pStyle w:val="Style4"/>
        <w:spacing w:before="60"/>
        <w:rPr>
          <w:lang w:val="nl-NL"/>
        </w:rPr>
      </w:pPr>
      <w:r w:rsidRPr="000466D7">
        <w:rPr>
          <w:lang w:val="nl-NL"/>
        </w:rPr>
        <w:t>Quyết định chiến lược phát triển</w:t>
      </w:r>
      <w:r w:rsidR="0083199B">
        <w:rPr>
          <w:lang w:val="nl-NL"/>
        </w:rPr>
        <w:t xml:space="preserve"> và kế hoạch phát triển tr</w:t>
      </w:r>
      <w:r w:rsidR="00B312AE">
        <w:rPr>
          <w:lang w:val="nl-NL"/>
        </w:rPr>
        <w:t>u</w:t>
      </w:r>
      <w:r w:rsidR="0083199B">
        <w:rPr>
          <w:lang w:val="nl-NL"/>
        </w:rPr>
        <w:t xml:space="preserve">ng hạn </w:t>
      </w:r>
      <w:r w:rsidR="00B312AE">
        <w:rPr>
          <w:lang w:val="nl-NL"/>
        </w:rPr>
        <w:t>c</w:t>
      </w:r>
      <w:r w:rsidRPr="000466D7">
        <w:rPr>
          <w:lang w:val="nl-NL"/>
        </w:rPr>
        <w:t>ủa Công ty trên cơ sở các mục đích chiến lược do ĐHĐCĐ thông qua.</w:t>
      </w:r>
    </w:p>
    <w:p w:rsidR="00B312AE" w:rsidRDefault="00A34AAC" w:rsidP="00261BF8">
      <w:pPr>
        <w:pStyle w:val="Style4"/>
        <w:spacing w:before="60"/>
        <w:rPr>
          <w:lang w:val="nl-NL"/>
        </w:rPr>
      </w:pPr>
      <w:r>
        <w:rPr>
          <w:lang w:val="nl-NL"/>
        </w:rPr>
        <w:t>Quyết định kế hoạch kinh doanh hàng năm của Công ty.</w:t>
      </w:r>
    </w:p>
    <w:p w:rsidR="00A34AAC" w:rsidRPr="00A34AAC" w:rsidRDefault="00A34AAC" w:rsidP="00A34AAC">
      <w:pPr>
        <w:pStyle w:val="Style2"/>
      </w:pPr>
      <w:r w:rsidRPr="000466D7">
        <w:t xml:space="preserve">Đề xuất </w:t>
      </w:r>
      <w:r>
        <w:t>các loại cổ phiếu có thể phát hành và tổng số cổ phiếu phát hành theo từng loại; Quyết dịnh chào bán cổ phần mới trong phạm vi số cổ phần được quyền chào bán của từng loại; quyết định huy động vốn theo hình thức khác</w:t>
      </w:r>
      <w:r w:rsidRPr="000466D7">
        <w:t>.</w:t>
      </w:r>
    </w:p>
    <w:p w:rsidR="00A34AAC" w:rsidRDefault="00A34AAC" w:rsidP="00261BF8">
      <w:pPr>
        <w:pStyle w:val="Style4"/>
        <w:spacing w:before="60"/>
        <w:rPr>
          <w:lang w:val="nl-NL"/>
        </w:rPr>
      </w:pPr>
      <w:r>
        <w:rPr>
          <w:lang w:val="nl-NL"/>
        </w:rPr>
        <w:t>Quyết định phương án đầu tư và dự án đầu tư trong thẩm quyền và giới hạn theo quy định của Điều lệ và Luật doanh nghiệp.</w:t>
      </w:r>
    </w:p>
    <w:p w:rsidR="00261BF8" w:rsidRDefault="00261BF8" w:rsidP="00261BF8">
      <w:pPr>
        <w:pStyle w:val="Style4"/>
        <w:spacing w:before="60"/>
        <w:rPr>
          <w:lang w:val="nl-NL"/>
        </w:rPr>
      </w:pPr>
      <w:r w:rsidRPr="000466D7">
        <w:rPr>
          <w:lang w:val="nl-NL"/>
        </w:rPr>
        <w:t xml:space="preserve">Bổ nhiệm, miễn nhiệm, cách chức, </w:t>
      </w:r>
      <w:r w:rsidR="00A34AAC">
        <w:rPr>
          <w:lang w:val="nl-NL"/>
        </w:rPr>
        <w:t>ký hợp đồng, chấm dứt hợp đồng, khen thưởng, kỷ luật, cho nghỉ chế độ, quyết định mức lương và lợi ích khác đối với Giám đốc Công ty và các chức danh cán bộ quản lý Công ty  theo đề nghị của Giám đốc</w:t>
      </w:r>
      <w:r w:rsidRPr="000466D7">
        <w:rPr>
          <w:lang w:val="nl-NL"/>
        </w:rPr>
        <w:t>.</w:t>
      </w:r>
    </w:p>
    <w:p w:rsidR="00A34AAC" w:rsidRDefault="00A34AAC" w:rsidP="00A34AAC">
      <w:pPr>
        <w:pStyle w:val="Style2"/>
      </w:pPr>
      <w:r w:rsidRPr="000466D7">
        <w:t xml:space="preserve">Quyết định cơ cấu tổ chức, </w:t>
      </w:r>
      <w:r>
        <w:t>quy chế quản lý nội bộ của Công ty; quyết định thành lập công ty con, chi nhánh, văn phòng đại diện của Công ty và việc góp vốn, mua cổ phần của doanh nghiệp khác theo đề nghị của Giám đốc Công ty.</w:t>
      </w:r>
    </w:p>
    <w:p w:rsidR="00A34AAC" w:rsidRDefault="00A34AAC" w:rsidP="00A34AAC">
      <w:pPr>
        <w:pStyle w:val="Style2"/>
      </w:pPr>
      <w:r>
        <w:t>Trình báo cáo quyết toán tài chính hàng năm lên ĐHĐCĐ.</w:t>
      </w:r>
    </w:p>
    <w:p w:rsidR="00A34AAC" w:rsidRPr="00A34AAC" w:rsidRDefault="00A34AAC" w:rsidP="00A34AAC">
      <w:pPr>
        <w:pStyle w:val="Style2"/>
      </w:pPr>
      <w:r>
        <w:t>Kiến nghị mức cổ tức được trả; quyết định thời hạn và thủ tục trả cổ tức hoặc xử lý lỗ phát sịnh trong quá trình kinh doanh.</w:t>
      </w:r>
    </w:p>
    <w:p w:rsidR="00261BF8" w:rsidRPr="000466D7" w:rsidRDefault="00261BF8" w:rsidP="00261BF8">
      <w:pPr>
        <w:pStyle w:val="Style4"/>
        <w:spacing w:before="60"/>
        <w:rPr>
          <w:lang w:val="nl-NL"/>
        </w:rPr>
      </w:pPr>
      <w:r w:rsidRPr="000466D7">
        <w:rPr>
          <w:lang w:val="nl-NL"/>
        </w:rPr>
        <w:t>Kiến nghị</w:t>
      </w:r>
      <w:r w:rsidR="00A34AAC">
        <w:rPr>
          <w:lang w:val="nl-NL"/>
        </w:rPr>
        <w:t xml:space="preserve"> việc tổ chức lại, giải thể hoặc yêu cầu phá sản Công ty</w:t>
      </w:r>
      <w:r w:rsidRPr="000466D7">
        <w:rPr>
          <w:lang w:val="nl-NL"/>
        </w:rPr>
        <w:t>.</w:t>
      </w:r>
    </w:p>
    <w:p w:rsidR="00261BF8" w:rsidRPr="000466D7" w:rsidRDefault="00261BF8" w:rsidP="00261BF8">
      <w:pPr>
        <w:pStyle w:val="Style4"/>
        <w:spacing w:before="60"/>
        <w:rPr>
          <w:lang w:val="nl-NL"/>
        </w:rPr>
      </w:pPr>
      <w:r w:rsidRPr="000466D7">
        <w:rPr>
          <w:lang w:val="nl-NL"/>
        </w:rPr>
        <w:lastRenderedPageBreak/>
        <w:t>Các quyền khác được quy định tại Điều lệ.</w:t>
      </w:r>
    </w:p>
    <w:p w:rsidR="00261BF8" w:rsidRPr="009D1428" w:rsidRDefault="00261BF8" w:rsidP="00261BF8">
      <w:pPr>
        <w:pStyle w:val="Style1"/>
        <w:numPr>
          <w:ilvl w:val="0"/>
          <w:numId w:val="6"/>
        </w:numPr>
        <w:rPr>
          <w:b/>
        </w:rPr>
      </w:pPr>
      <w:r w:rsidRPr="009D1428">
        <w:rPr>
          <w:b/>
        </w:rPr>
        <w:t>Ban Kiểm soát</w:t>
      </w:r>
    </w:p>
    <w:p w:rsidR="00A34AAC" w:rsidRDefault="00A34AAC" w:rsidP="00261BF8">
      <w:pPr>
        <w:pStyle w:val="Style1"/>
      </w:pPr>
      <w:r w:rsidRPr="00B77B0C">
        <w:t>Ban kiểm soát là người thay mặt cổ đông để kiểm soát mọi hoạt động quản trị</w:t>
      </w:r>
      <w:r w:rsidR="00C35CC5">
        <w:t xml:space="preserve"> và điều hành sản xuất</w:t>
      </w:r>
      <w:r w:rsidRPr="00B77B0C">
        <w:t xml:space="preserve"> kinh doanh </w:t>
      </w:r>
      <w:r w:rsidR="00C35CC5">
        <w:t>của</w:t>
      </w:r>
      <w:r w:rsidRPr="00B77B0C">
        <w:t xml:space="preserve"> Công ty. Ban kiểm soát có quyền và nhiệm vu như sau:</w:t>
      </w:r>
    </w:p>
    <w:p w:rsidR="00C35CC5" w:rsidRDefault="00C35CC5" w:rsidP="00261BF8">
      <w:pPr>
        <w:pStyle w:val="Style4"/>
        <w:spacing w:before="60"/>
        <w:rPr>
          <w:lang w:val="nl-NL"/>
        </w:rPr>
      </w:pPr>
      <w:r>
        <w:rPr>
          <w:lang w:val="nl-NL"/>
        </w:rPr>
        <w:t>Giám sát HĐQT, Giám đốc trong việc quản lý và điều hành Công ty, chịu trách nhiệm trước ĐHĐCĐ trong việc thực hiện các nhiệm vụ được giao.</w:t>
      </w:r>
    </w:p>
    <w:p w:rsidR="00261BF8" w:rsidRPr="000466D7" w:rsidRDefault="00C35CC5" w:rsidP="00261BF8">
      <w:pPr>
        <w:pStyle w:val="Style4"/>
        <w:spacing w:before="60"/>
        <w:rPr>
          <w:lang w:val="nl-NL"/>
        </w:rPr>
      </w:pPr>
      <w:r>
        <w:rPr>
          <w:lang w:val="nl-NL"/>
        </w:rPr>
        <w:t>K</w:t>
      </w:r>
      <w:r w:rsidR="00261BF8" w:rsidRPr="000466D7">
        <w:rPr>
          <w:lang w:val="nl-NL"/>
        </w:rPr>
        <w:t>iểm tra tính hợp lý, hợp pháp</w:t>
      </w:r>
      <w:r>
        <w:rPr>
          <w:lang w:val="nl-NL"/>
        </w:rPr>
        <w:t>, tính trung thực và mức độ cẩn trọng trong quản lý, điều hành hoạt động kinh doanh, trong tổ chức công tác kế toán, thống kê và lập BCTC.</w:t>
      </w:r>
    </w:p>
    <w:p w:rsidR="00261BF8" w:rsidRPr="000466D7" w:rsidRDefault="00E85727" w:rsidP="00261BF8">
      <w:pPr>
        <w:pStyle w:val="Style4"/>
        <w:spacing w:before="60"/>
        <w:rPr>
          <w:lang w:val="nl-NL"/>
        </w:rPr>
      </w:pPr>
      <w:r>
        <w:rPr>
          <w:lang w:val="nl-NL"/>
        </w:rPr>
        <w:t>T</w:t>
      </w:r>
      <w:r w:rsidR="00261BF8" w:rsidRPr="000466D7">
        <w:rPr>
          <w:lang w:val="nl-NL"/>
        </w:rPr>
        <w:t xml:space="preserve">hẩm </w:t>
      </w:r>
      <w:r>
        <w:rPr>
          <w:lang w:val="nl-NL"/>
        </w:rPr>
        <w:t>định</w:t>
      </w:r>
      <w:r w:rsidR="00261BF8" w:rsidRPr="000466D7">
        <w:rPr>
          <w:lang w:val="nl-NL"/>
        </w:rPr>
        <w:t xml:space="preserve"> </w:t>
      </w:r>
      <w:r>
        <w:rPr>
          <w:lang w:val="nl-NL"/>
        </w:rPr>
        <w:t xml:space="preserve">báo cáo tình hình kinh doanh, </w:t>
      </w:r>
      <w:r w:rsidR="00261BF8" w:rsidRPr="000466D7">
        <w:rPr>
          <w:lang w:val="nl-NL"/>
        </w:rPr>
        <w:t xml:space="preserve">báo cáo tài chính </w:t>
      </w:r>
      <w:r>
        <w:rPr>
          <w:lang w:val="nl-NL"/>
        </w:rPr>
        <w:t xml:space="preserve">hằng năm và sáu tháng </w:t>
      </w:r>
      <w:r w:rsidR="00261BF8" w:rsidRPr="000466D7">
        <w:rPr>
          <w:lang w:val="nl-NL"/>
        </w:rPr>
        <w:t>của Công ty,</w:t>
      </w:r>
      <w:r>
        <w:rPr>
          <w:lang w:val="nl-NL"/>
        </w:rPr>
        <w:t xml:space="preserve"> báo cáo đánh giá công tác quản lý của HĐQT.</w:t>
      </w:r>
    </w:p>
    <w:p w:rsidR="00261BF8" w:rsidRPr="000466D7" w:rsidRDefault="00E85727" w:rsidP="00261BF8">
      <w:pPr>
        <w:pStyle w:val="Style4"/>
        <w:spacing w:before="60"/>
        <w:rPr>
          <w:lang w:val="nl-NL"/>
        </w:rPr>
      </w:pPr>
      <w:r>
        <w:rPr>
          <w:lang w:val="nl-NL"/>
        </w:rPr>
        <w:t>Kiến nghị HĐQT hoặc ĐHĐCĐ các biện pháp sửa đổi, bổ sung, cải tiến cơ cấu tổ chức quản lý, điều hành hoạt động kinh doanh của Công ty</w:t>
      </w:r>
      <w:r w:rsidR="00261BF8" w:rsidRPr="000466D7">
        <w:rPr>
          <w:lang w:val="nl-NL"/>
        </w:rPr>
        <w:t>.</w:t>
      </w:r>
    </w:p>
    <w:p w:rsidR="00261BF8" w:rsidRPr="000466D7" w:rsidRDefault="00261BF8" w:rsidP="00261BF8">
      <w:pPr>
        <w:pStyle w:val="Style4"/>
        <w:spacing w:before="60"/>
        <w:rPr>
          <w:lang w:val="nl-NL"/>
        </w:rPr>
      </w:pPr>
      <w:r w:rsidRPr="000466D7">
        <w:rPr>
          <w:lang w:val="nl-NL"/>
        </w:rPr>
        <w:t>Các quyền khác được quy định tại Điều lệ.</w:t>
      </w:r>
    </w:p>
    <w:p w:rsidR="00261BF8" w:rsidRPr="009D1428" w:rsidRDefault="00E85727" w:rsidP="00261BF8">
      <w:pPr>
        <w:pStyle w:val="Style1"/>
        <w:numPr>
          <w:ilvl w:val="0"/>
          <w:numId w:val="6"/>
        </w:numPr>
        <w:rPr>
          <w:b/>
        </w:rPr>
      </w:pPr>
      <w:r>
        <w:rPr>
          <w:b/>
        </w:rPr>
        <w:t>Giám đốc điều hành</w:t>
      </w:r>
    </w:p>
    <w:p w:rsidR="00261BF8" w:rsidRPr="0016670C" w:rsidRDefault="00E85727" w:rsidP="00261BF8">
      <w:pPr>
        <w:pStyle w:val="Style1"/>
      </w:pPr>
      <w:r>
        <w:t xml:space="preserve">HĐQT bổ nhiệm một thành viên trong Hội đồng hoặc thuê một người khác làm Giám đốc điều hành và sẽ ký hợp đồng quy định mức lương, thù lao, lợi ích và các điều khoản khác. </w:t>
      </w:r>
      <w:r w:rsidRPr="00B77B0C">
        <w:t>Giám đốc Công ty là người điều hành công việc kinh doanh hàng ngày của Công ty; chịu sự giám sát của HĐQT và chịu trách nhiệm trước pháp luật về việc thực hiện các quyền và nhiệm vụ được giao. Giám đốc Công ty có các quyền và nhiệm vụ sau:</w:t>
      </w:r>
      <w:r>
        <w:t xml:space="preserve"> </w:t>
      </w:r>
    </w:p>
    <w:p w:rsidR="00261BF8" w:rsidRDefault="00261BF8" w:rsidP="00261BF8">
      <w:pPr>
        <w:pStyle w:val="Style4"/>
        <w:spacing w:before="60"/>
        <w:rPr>
          <w:lang w:val="nl-NL"/>
        </w:rPr>
      </w:pPr>
      <w:r w:rsidRPr="000466D7">
        <w:rPr>
          <w:lang w:val="nl-NL"/>
        </w:rPr>
        <w:t xml:space="preserve">Tổ chức </w:t>
      </w:r>
      <w:r w:rsidR="00E85727">
        <w:rPr>
          <w:lang w:val="nl-NL"/>
        </w:rPr>
        <w:t xml:space="preserve">thực hiện các nghị quyết, quyết định của </w:t>
      </w:r>
      <w:r w:rsidR="00966D7D">
        <w:rPr>
          <w:lang w:val="nl-NL"/>
        </w:rPr>
        <w:t>ĐHĐCĐ và HĐQT; tổ chức thực hiện kế hoạch</w:t>
      </w:r>
      <w:r w:rsidRPr="000466D7">
        <w:rPr>
          <w:lang w:val="nl-NL"/>
        </w:rPr>
        <w:t xml:space="preserve"> kinh doanh </w:t>
      </w:r>
      <w:r w:rsidR="00966D7D">
        <w:rPr>
          <w:lang w:val="nl-NL"/>
        </w:rPr>
        <w:t xml:space="preserve">và kế hoạch đầu tư </w:t>
      </w:r>
      <w:r w:rsidRPr="000466D7">
        <w:rPr>
          <w:lang w:val="nl-NL"/>
        </w:rPr>
        <w:t xml:space="preserve">của Công ty </w:t>
      </w:r>
      <w:r w:rsidR="00966D7D">
        <w:rPr>
          <w:lang w:val="nl-NL"/>
        </w:rPr>
        <w:t>đã được HĐQT và ĐHĐCĐ thông qua</w:t>
      </w:r>
      <w:r w:rsidRPr="000466D7">
        <w:rPr>
          <w:lang w:val="nl-NL"/>
        </w:rPr>
        <w:t>.</w:t>
      </w:r>
    </w:p>
    <w:p w:rsidR="00966D7D" w:rsidRPr="00966D7D" w:rsidRDefault="00966D7D" w:rsidP="00966D7D">
      <w:pPr>
        <w:pStyle w:val="Style2"/>
      </w:pPr>
      <w:r>
        <w:t xml:space="preserve">Bảo toàn và phát triển vốn của Công ty. </w:t>
      </w:r>
    </w:p>
    <w:p w:rsidR="00966D7D" w:rsidRDefault="00966D7D" w:rsidP="00261BF8">
      <w:pPr>
        <w:pStyle w:val="Style4"/>
        <w:spacing w:before="60"/>
        <w:rPr>
          <w:lang w:val="nl-NL"/>
        </w:rPr>
      </w:pPr>
      <w:r>
        <w:rPr>
          <w:lang w:val="nl-NL"/>
        </w:rPr>
        <w:t>Quyết định các vấn đề không cần phải có quyết nghị của HĐQT, bao gồm việc thay mặt Công ty ký kết các hợp đồng liên quan đến hoạt động sản xuất kinh doanh của Công ty, tổ chức và điều hành hoạt động sản xuất kinh doanh thường nhật của Công ty theo những thông lệ quản lý tốt nhất.</w:t>
      </w:r>
    </w:p>
    <w:p w:rsidR="00261BF8" w:rsidRPr="000466D7" w:rsidRDefault="00966D7D" w:rsidP="00261BF8">
      <w:pPr>
        <w:pStyle w:val="Style4"/>
        <w:spacing w:before="60"/>
        <w:rPr>
          <w:lang w:val="nl-NL"/>
        </w:rPr>
      </w:pPr>
      <w:r>
        <w:rPr>
          <w:lang w:val="nl-NL"/>
        </w:rPr>
        <w:t>Q</w:t>
      </w:r>
      <w:r w:rsidR="00261BF8" w:rsidRPr="000466D7">
        <w:rPr>
          <w:lang w:val="nl-NL"/>
        </w:rPr>
        <w:t>uyết định bổ nhiệm, miễn nhiệm,</w:t>
      </w:r>
      <w:r>
        <w:rPr>
          <w:lang w:val="nl-NL"/>
        </w:rPr>
        <w:t xml:space="preserve"> cách chức,</w:t>
      </w:r>
      <w:r w:rsidR="00261BF8" w:rsidRPr="000466D7">
        <w:rPr>
          <w:lang w:val="nl-NL"/>
        </w:rPr>
        <w:t xml:space="preserve"> khen thưởng, kỷ luật</w:t>
      </w:r>
      <w:r>
        <w:rPr>
          <w:lang w:val="nl-NL"/>
        </w:rPr>
        <w:t>, xếp lương, cho nghỉ chế độ các chức danh cán bộ, nhân viên Công ty không phải chức danh thuộc thẩm quyền HĐQT quyết định</w:t>
      </w:r>
      <w:r w:rsidR="00261BF8" w:rsidRPr="000466D7">
        <w:rPr>
          <w:lang w:val="nl-NL"/>
        </w:rPr>
        <w:t>.</w:t>
      </w:r>
    </w:p>
    <w:p w:rsidR="00261BF8" w:rsidRPr="000466D7" w:rsidRDefault="00966D7D" w:rsidP="00261BF8">
      <w:pPr>
        <w:pStyle w:val="Style4"/>
        <w:spacing w:before="60"/>
        <w:rPr>
          <w:lang w:val="nl-NL"/>
        </w:rPr>
      </w:pPr>
      <w:r>
        <w:rPr>
          <w:lang w:val="nl-NL"/>
        </w:rPr>
        <w:t>Đề nghị HĐQT quyết định thành lập, tổ chức lại, giải thể các công ty con, chi nhánh, văn phòng đại diện của Công ty</w:t>
      </w:r>
      <w:r w:rsidR="00261BF8" w:rsidRPr="000466D7">
        <w:rPr>
          <w:lang w:val="nl-NL"/>
        </w:rPr>
        <w:t>.</w:t>
      </w:r>
    </w:p>
    <w:p w:rsidR="00261BF8" w:rsidRPr="000466D7" w:rsidRDefault="00966D7D" w:rsidP="00261BF8">
      <w:pPr>
        <w:pStyle w:val="Style4"/>
        <w:spacing w:before="60"/>
        <w:rPr>
          <w:lang w:val="nl-NL"/>
        </w:rPr>
      </w:pPr>
      <w:r>
        <w:rPr>
          <w:lang w:val="nl-NL"/>
        </w:rPr>
        <w:t>Xây dựng dự thảo chiến lược phát triển, kế hoạch phát triển trung hạn, kế hoạch kinh doanh hàng năm, các dự án đầu tư, các quy chế quản lý nội bộ của Công ty để trình HĐQT</w:t>
      </w:r>
      <w:r w:rsidR="00261BF8" w:rsidRPr="000466D7">
        <w:rPr>
          <w:lang w:val="nl-NL"/>
        </w:rPr>
        <w:t>.</w:t>
      </w:r>
    </w:p>
    <w:p w:rsidR="00261BF8" w:rsidRPr="000466D7" w:rsidRDefault="00261BF8" w:rsidP="00261BF8">
      <w:pPr>
        <w:pStyle w:val="Style4"/>
        <w:widowControl w:val="0"/>
        <w:spacing w:before="60"/>
        <w:rPr>
          <w:lang w:val="nl-NL"/>
        </w:rPr>
      </w:pPr>
      <w:r w:rsidRPr="000466D7">
        <w:rPr>
          <w:lang w:val="nl-NL"/>
        </w:rPr>
        <w:lastRenderedPageBreak/>
        <w:t>Các nhiệm vụ khác được quy định tại Điều lệ.</w:t>
      </w:r>
    </w:p>
    <w:p w:rsidR="00261BF8" w:rsidRDefault="00261BF8" w:rsidP="00261BF8">
      <w:pPr>
        <w:pStyle w:val="Style1"/>
        <w:numPr>
          <w:ilvl w:val="0"/>
          <w:numId w:val="6"/>
        </w:numPr>
        <w:rPr>
          <w:b/>
        </w:rPr>
      </w:pPr>
      <w:r>
        <w:rPr>
          <w:b/>
        </w:rPr>
        <w:t>Các phòng ban chuyên trách</w:t>
      </w:r>
    </w:p>
    <w:p w:rsidR="00261BF8" w:rsidRDefault="00261BF8" w:rsidP="00261BF8">
      <w:pPr>
        <w:pStyle w:val="Style1"/>
      </w:pPr>
      <w:r>
        <w:t>Làm việc theo từng nhiệm vụ riêng biệt theo chuyên môn dưới sự giám sát và chỉ đạo trực tiếp của Ban Giám đốc.</w:t>
      </w:r>
    </w:p>
    <w:p w:rsidR="00261BF8" w:rsidRPr="00227BD6" w:rsidRDefault="00261BF8" w:rsidP="00261BF8">
      <w:pPr>
        <w:pStyle w:val="Heading2"/>
        <w:rPr>
          <w:lang w:val="vi-VN"/>
        </w:rPr>
      </w:pPr>
      <w:bookmarkStart w:id="30" w:name="_Toc416964391"/>
      <w:bookmarkStart w:id="31" w:name="_Toc414266154"/>
      <w:bookmarkStart w:id="32" w:name="_Toc414361943"/>
      <w:r w:rsidRPr="00227BD6">
        <w:rPr>
          <w:lang w:val="vi-VN"/>
        </w:rPr>
        <w:t>Danh mục đất đai do Công ty đang quản lý và sử dụng</w:t>
      </w:r>
      <w:bookmarkEnd w:id="30"/>
    </w:p>
    <w:tbl>
      <w:tblPr>
        <w:tblW w:w="9558" w:type="dxa"/>
        <w:tblBorders>
          <w:top w:val="single" w:sz="8" w:space="0" w:color="9BBB59"/>
          <w:left w:val="single" w:sz="8" w:space="0" w:color="9BBB59"/>
          <w:bottom w:val="single" w:sz="8" w:space="0" w:color="9BBB59"/>
          <w:right w:val="single" w:sz="8" w:space="0" w:color="9BBB59"/>
        </w:tblBorders>
        <w:tblLayout w:type="fixed"/>
        <w:tblLook w:val="04A0" w:firstRow="1" w:lastRow="0" w:firstColumn="1" w:lastColumn="0" w:noHBand="0" w:noVBand="1"/>
      </w:tblPr>
      <w:tblGrid>
        <w:gridCol w:w="468"/>
        <w:gridCol w:w="1722"/>
        <w:gridCol w:w="1080"/>
        <w:gridCol w:w="1402"/>
        <w:gridCol w:w="1118"/>
        <w:gridCol w:w="3768"/>
      </w:tblGrid>
      <w:tr w:rsidR="009C4B6F" w:rsidRPr="00001D29" w:rsidTr="009C4B6F">
        <w:trPr>
          <w:tblHeader/>
        </w:trPr>
        <w:tc>
          <w:tcPr>
            <w:tcW w:w="468" w:type="dxa"/>
            <w:shd w:val="clear" w:color="auto" w:fill="9BBB59"/>
          </w:tcPr>
          <w:p w:rsidR="009C4B6F" w:rsidRPr="00001D29" w:rsidRDefault="009C4B6F" w:rsidP="002255C3">
            <w:pPr>
              <w:spacing w:before="120"/>
              <w:ind w:right="-86"/>
              <w:jc w:val="center"/>
              <w:rPr>
                <w:b/>
                <w:bCs/>
                <w:color w:val="FFFFFF"/>
                <w:sz w:val="22"/>
              </w:rPr>
            </w:pPr>
            <w:r w:rsidRPr="00001D29">
              <w:rPr>
                <w:b/>
                <w:bCs/>
                <w:color w:val="FFFFFF"/>
                <w:sz w:val="22"/>
              </w:rPr>
              <w:t>STT</w:t>
            </w:r>
          </w:p>
        </w:tc>
        <w:tc>
          <w:tcPr>
            <w:tcW w:w="1722" w:type="dxa"/>
            <w:shd w:val="clear" w:color="auto" w:fill="9BBB59"/>
          </w:tcPr>
          <w:p w:rsidR="009C4B6F" w:rsidRPr="00001D29" w:rsidRDefault="009C4B6F" w:rsidP="002255C3">
            <w:pPr>
              <w:spacing w:before="120"/>
              <w:ind w:right="-86"/>
              <w:jc w:val="center"/>
              <w:rPr>
                <w:b/>
                <w:bCs/>
                <w:color w:val="FFFFFF"/>
                <w:sz w:val="22"/>
              </w:rPr>
            </w:pPr>
            <w:r w:rsidRPr="00001D29">
              <w:rPr>
                <w:b/>
                <w:bCs/>
                <w:color w:val="FFFFFF"/>
                <w:sz w:val="22"/>
              </w:rPr>
              <w:t>Địa chỉ</w:t>
            </w:r>
          </w:p>
        </w:tc>
        <w:tc>
          <w:tcPr>
            <w:tcW w:w="1080" w:type="dxa"/>
            <w:shd w:val="clear" w:color="auto" w:fill="9BBB59"/>
          </w:tcPr>
          <w:p w:rsidR="009C4B6F" w:rsidRPr="00001D29" w:rsidRDefault="009C4B6F" w:rsidP="00995879">
            <w:pPr>
              <w:spacing w:before="120"/>
              <w:ind w:right="-86"/>
              <w:jc w:val="center"/>
              <w:rPr>
                <w:b/>
                <w:bCs/>
                <w:color w:val="FFFFFF"/>
                <w:sz w:val="22"/>
              </w:rPr>
            </w:pPr>
            <w:r w:rsidRPr="00001D29">
              <w:rPr>
                <w:b/>
                <w:bCs/>
                <w:color w:val="FFFFFF"/>
                <w:sz w:val="22"/>
              </w:rPr>
              <w:t>Diện tích (m</w:t>
            </w:r>
            <w:r>
              <w:rPr>
                <w:b/>
                <w:bCs/>
                <w:color w:val="FFFFFF"/>
                <w:sz w:val="22"/>
                <w:vertAlign w:val="superscript"/>
              </w:rPr>
              <w:t>2</w:t>
            </w:r>
            <w:r w:rsidRPr="00001D29">
              <w:rPr>
                <w:b/>
                <w:bCs/>
                <w:color w:val="FFFFFF"/>
                <w:sz w:val="22"/>
              </w:rPr>
              <w:t>)</w:t>
            </w:r>
          </w:p>
        </w:tc>
        <w:tc>
          <w:tcPr>
            <w:tcW w:w="1402" w:type="dxa"/>
            <w:shd w:val="clear" w:color="auto" w:fill="9BBB59"/>
          </w:tcPr>
          <w:p w:rsidR="009C4B6F" w:rsidRPr="00001D29" w:rsidRDefault="009C4B6F" w:rsidP="007955C7">
            <w:pPr>
              <w:spacing w:before="120"/>
              <w:ind w:right="-86"/>
              <w:jc w:val="center"/>
              <w:rPr>
                <w:b/>
                <w:bCs/>
                <w:color w:val="FFFFFF"/>
                <w:sz w:val="22"/>
              </w:rPr>
            </w:pPr>
            <w:r>
              <w:rPr>
                <w:b/>
                <w:bCs/>
                <w:color w:val="FFFFFF"/>
                <w:sz w:val="22"/>
              </w:rPr>
              <w:t>Thời hạn sử dụng</w:t>
            </w:r>
            <w:r w:rsidRPr="00001D29">
              <w:rPr>
                <w:b/>
                <w:bCs/>
                <w:color w:val="FFFFFF"/>
                <w:sz w:val="22"/>
              </w:rPr>
              <w:t xml:space="preserve"> (</w:t>
            </w:r>
            <w:r>
              <w:rPr>
                <w:b/>
                <w:bCs/>
                <w:color w:val="FFFFFF"/>
                <w:sz w:val="22"/>
              </w:rPr>
              <w:t>năm</w:t>
            </w:r>
            <w:r w:rsidRPr="00001D29">
              <w:rPr>
                <w:b/>
                <w:bCs/>
                <w:color w:val="FFFFFF"/>
                <w:sz w:val="22"/>
              </w:rPr>
              <w:t>)</w:t>
            </w:r>
          </w:p>
        </w:tc>
        <w:tc>
          <w:tcPr>
            <w:tcW w:w="1118" w:type="dxa"/>
            <w:shd w:val="clear" w:color="auto" w:fill="9BBB59"/>
          </w:tcPr>
          <w:p w:rsidR="009C4B6F" w:rsidRPr="00001D29" w:rsidRDefault="009C4B6F" w:rsidP="009C4B6F">
            <w:pPr>
              <w:spacing w:before="120"/>
              <w:ind w:right="-86"/>
              <w:jc w:val="center"/>
              <w:rPr>
                <w:b/>
                <w:bCs/>
                <w:color w:val="FFFFFF"/>
                <w:sz w:val="22"/>
              </w:rPr>
            </w:pPr>
            <w:r>
              <w:rPr>
                <w:b/>
                <w:bCs/>
                <w:color w:val="FFFFFF"/>
                <w:sz w:val="22"/>
              </w:rPr>
              <w:t>Hình thức sử dụng</w:t>
            </w:r>
          </w:p>
        </w:tc>
        <w:tc>
          <w:tcPr>
            <w:tcW w:w="3768" w:type="dxa"/>
            <w:shd w:val="clear" w:color="auto" w:fill="9BBB59"/>
          </w:tcPr>
          <w:p w:rsidR="009C4B6F" w:rsidRPr="00001D29" w:rsidRDefault="009C4B6F" w:rsidP="002255C3">
            <w:pPr>
              <w:spacing w:before="120"/>
              <w:ind w:right="-86"/>
              <w:jc w:val="center"/>
              <w:rPr>
                <w:b/>
                <w:bCs/>
                <w:color w:val="FFFFFF"/>
                <w:sz w:val="22"/>
                <w:lang w:val="vi-VN"/>
              </w:rPr>
            </w:pPr>
            <w:r w:rsidRPr="00001D29">
              <w:rPr>
                <w:b/>
                <w:bCs/>
                <w:color w:val="FFFFFF"/>
                <w:sz w:val="22"/>
                <w:lang w:val="vi-VN"/>
              </w:rPr>
              <w:t>Giấy tờ pháp lý và hiện trạng đang sử dụng</w:t>
            </w:r>
          </w:p>
        </w:tc>
      </w:tr>
      <w:tr w:rsidR="009C4B6F" w:rsidRPr="004A0935" w:rsidTr="009C4B6F">
        <w:tc>
          <w:tcPr>
            <w:tcW w:w="468" w:type="dxa"/>
            <w:tcBorders>
              <w:top w:val="single" w:sz="8" w:space="0" w:color="9BBB59"/>
              <w:left w:val="single" w:sz="8" w:space="0" w:color="9BBB59"/>
              <w:bottom w:val="single" w:sz="8" w:space="0" w:color="9BBB59"/>
            </w:tcBorders>
            <w:shd w:val="clear" w:color="auto" w:fill="auto"/>
          </w:tcPr>
          <w:p w:rsidR="009C4B6F" w:rsidRPr="00001D29" w:rsidRDefault="009C4B6F" w:rsidP="002255C3">
            <w:pPr>
              <w:spacing w:before="120"/>
              <w:ind w:left="-1139" w:right="-86" w:firstLine="851"/>
              <w:jc w:val="center"/>
              <w:rPr>
                <w:b/>
                <w:bCs/>
                <w:sz w:val="22"/>
                <w:lang w:val="vi-VN"/>
              </w:rPr>
            </w:pPr>
            <w:r w:rsidRPr="00001D29">
              <w:rPr>
                <w:b/>
                <w:bCs/>
                <w:sz w:val="22"/>
                <w:lang w:val="vi-VN"/>
              </w:rPr>
              <w:t>1</w:t>
            </w:r>
          </w:p>
        </w:tc>
        <w:tc>
          <w:tcPr>
            <w:tcW w:w="1722" w:type="dxa"/>
            <w:tcBorders>
              <w:top w:val="single" w:sz="8" w:space="0" w:color="9BBB59"/>
              <w:bottom w:val="single" w:sz="8" w:space="0" w:color="9BBB59"/>
            </w:tcBorders>
            <w:shd w:val="clear" w:color="auto" w:fill="auto"/>
          </w:tcPr>
          <w:p w:rsidR="009C4B6F" w:rsidRPr="00001D29" w:rsidRDefault="009C4B6F" w:rsidP="002255C3">
            <w:pPr>
              <w:spacing w:before="120"/>
              <w:ind w:right="-86"/>
              <w:rPr>
                <w:bCs/>
                <w:sz w:val="22"/>
                <w:lang w:val="vi-VN"/>
              </w:rPr>
            </w:pPr>
            <w:r>
              <w:rPr>
                <w:spacing w:val="-6"/>
                <w:lang w:val="nl-NL"/>
              </w:rPr>
              <w:t>Số 101 đường Láng, phường Láng Thượng, quận Đống Đa, Hà Nội</w:t>
            </w:r>
          </w:p>
        </w:tc>
        <w:tc>
          <w:tcPr>
            <w:tcW w:w="1080" w:type="dxa"/>
            <w:tcBorders>
              <w:top w:val="single" w:sz="8" w:space="0" w:color="9BBB59"/>
              <w:bottom w:val="single" w:sz="8" w:space="0" w:color="9BBB59"/>
            </w:tcBorders>
          </w:tcPr>
          <w:p w:rsidR="009C4B6F" w:rsidRPr="00001D29" w:rsidRDefault="009C4B6F" w:rsidP="007955C7">
            <w:pPr>
              <w:spacing w:before="120"/>
              <w:ind w:right="-86"/>
              <w:jc w:val="center"/>
              <w:rPr>
                <w:bCs/>
                <w:sz w:val="22"/>
                <w:lang w:val="vi-VN"/>
              </w:rPr>
            </w:pPr>
            <w:r>
              <w:rPr>
                <w:lang w:val="it-IT"/>
              </w:rPr>
              <w:t xml:space="preserve">1.404 </w:t>
            </w:r>
            <w:r w:rsidRPr="00001D29">
              <w:rPr>
                <w:lang w:val="it-IT"/>
              </w:rPr>
              <w:t>m</w:t>
            </w:r>
            <w:r w:rsidRPr="00001D29">
              <w:rPr>
                <w:vertAlign w:val="superscript"/>
                <w:lang w:val="it-IT"/>
              </w:rPr>
              <w:t>2</w:t>
            </w:r>
          </w:p>
        </w:tc>
        <w:tc>
          <w:tcPr>
            <w:tcW w:w="1402" w:type="dxa"/>
            <w:tcBorders>
              <w:top w:val="single" w:sz="8" w:space="0" w:color="9BBB59"/>
              <w:bottom w:val="single" w:sz="8" w:space="0" w:color="9BBB59"/>
            </w:tcBorders>
          </w:tcPr>
          <w:p w:rsidR="009C4B6F" w:rsidRDefault="009C4B6F" w:rsidP="007955C7">
            <w:pPr>
              <w:spacing w:before="120"/>
              <w:ind w:right="-86"/>
              <w:jc w:val="center"/>
              <w:rPr>
                <w:lang w:val="it-IT"/>
              </w:rPr>
            </w:pPr>
            <w:r>
              <w:rPr>
                <w:lang w:val="it-IT"/>
              </w:rPr>
              <w:t>30 năm</w:t>
            </w:r>
          </w:p>
          <w:p w:rsidR="009C4B6F" w:rsidRPr="00001D29" w:rsidRDefault="009C4B6F" w:rsidP="007955C7">
            <w:pPr>
              <w:spacing w:before="120"/>
              <w:ind w:right="-86"/>
              <w:jc w:val="center"/>
              <w:rPr>
                <w:bCs/>
                <w:sz w:val="22"/>
                <w:lang w:val="vi-VN"/>
              </w:rPr>
            </w:pPr>
            <w:r>
              <w:rPr>
                <w:lang w:val="it-IT"/>
              </w:rPr>
              <w:t>(từ 15/10/1993 đến 15/10/2023)</w:t>
            </w:r>
          </w:p>
        </w:tc>
        <w:tc>
          <w:tcPr>
            <w:tcW w:w="1118" w:type="dxa"/>
            <w:tcBorders>
              <w:top w:val="single" w:sz="8" w:space="0" w:color="9BBB59"/>
              <w:bottom w:val="single" w:sz="8" w:space="0" w:color="9BBB59"/>
            </w:tcBorders>
            <w:shd w:val="clear" w:color="auto" w:fill="auto"/>
          </w:tcPr>
          <w:p w:rsidR="009C4B6F" w:rsidRPr="00001D29" w:rsidRDefault="009C4B6F" w:rsidP="002255C3">
            <w:pPr>
              <w:spacing w:before="120"/>
              <w:ind w:right="-86"/>
              <w:jc w:val="center"/>
              <w:rPr>
                <w:bCs/>
                <w:sz w:val="22"/>
                <w:lang w:val="vi-VN"/>
              </w:rPr>
            </w:pPr>
            <w:r>
              <w:rPr>
                <w:lang w:val="it-IT"/>
              </w:rPr>
              <w:t>Đất thuê trả tiền hàng năm</w:t>
            </w:r>
          </w:p>
        </w:tc>
        <w:tc>
          <w:tcPr>
            <w:tcW w:w="3768" w:type="dxa"/>
            <w:tcBorders>
              <w:top w:val="single" w:sz="8" w:space="0" w:color="9BBB59"/>
              <w:bottom w:val="single" w:sz="8" w:space="0" w:color="9BBB59"/>
              <w:right w:val="single" w:sz="8" w:space="0" w:color="9BBB59"/>
            </w:tcBorders>
            <w:shd w:val="clear" w:color="auto" w:fill="auto"/>
          </w:tcPr>
          <w:p w:rsidR="009C4B6F" w:rsidRDefault="009C4B6F" w:rsidP="002255C3">
            <w:pPr>
              <w:widowControl w:val="0"/>
              <w:spacing w:before="120" w:after="120" w:line="300" w:lineRule="exact"/>
              <w:jc w:val="both"/>
              <w:rPr>
                <w:spacing w:val="-6"/>
                <w:lang w:val="nl-NL"/>
              </w:rPr>
            </w:pPr>
            <w:r w:rsidRPr="00001D29">
              <w:rPr>
                <w:spacing w:val="-6"/>
                <w:lang w:val="nl-NL"/>
              </w:rPr>
              <w:t xml:space="preserve">Quyết định số </w:t>
            </w:r>
            <w:r>
              <w:rPr>
                <w:spacing w:val="-6"/>
                <w:lang w:val="nl-NL"/>
              </w:rPr>
              <w:t>5422</w:t>
            </w:r>
            <w:r w:rsidRPr="00001D29">
              <w:rPr>
                <w:spacing w:val="-6"/>
                <w:lang w:val="nl-NL"/>
              </w:rPr>
              <w:t xml:space="preserve">/QĐ-UB ngày </w:t>
            </w:r>
            <w:r>
              <w:rPr>
                <w:spacing w:val="-6"/>
                <w:lang w:val="nl-NL"/>
              </w:rPr>
              <w:t>18/12/1989</w:t>
            </w:r>
            <w:r w:rsidRPr="00001D29">
              <w:rPr>
                <w:spacing w:val="-6"/>
                <w:lang w:val="nl-NL"/>
              </w:rPr>
              <w:t xml:space="preserve"> của UBND Thành phố Hà Nội</w:t>
            </w:r>
          </w:p>
          <w:p w:rsidR="009C4B6F" w:rsidRPr="00001D29" w:rsidRDefault="009C4B6F" w:rsidP="002255C3">
            <w:pPr>
              <w:widowControl w:val="0"/>
              <w:spacing w:before="120" w:after="120" w:line="300" w:lineRule="exact"/>
              <w:jc w:val="both"/>
              <w:rPr>
                <w:lang w:val="it-IT"/>
              </w:rPr>
            </w:pPr>
            <w:r>
              <w:rPr>
                <w:spacing w:val="-6"/>
                <w:lang w:val="nl-NL"/>
              </w:rPr>
              <w:t>Quyết định số 5491/QĐ-UB ngày 02/08/2005 về việc cấp Giấy chứng nhận quyền sử dụng đất cho công ty CP Khoan và dịch vụ kỹ thuật khai thác mỏ tại 1001 đường Láng, Láng Thượng, Hà Nội</w:t>
            </w:r>
          </w:p>
          <w:p w:rsidR="009C4B6F" w:rsidRPr="00001D29" w:rsidRDefault="009C4B6F" w:rsidP="002C625E">
            <w:pPr>
              <w:widowControl w:val="0"/>
              <w:spacing w:before="120" w:after="120" w:line="300" w:lineRule="exact"/>
              <w:jc w:val="both"/>
              <w:rPr>
                <w:bCs/>
                <w:sz w:val="22"/>
                <w:lang w:val="vi-VN"/>
              </w:rPr>
            </w:pPr>
            <w:r w:rsidRPr="00001D29">
              <w:rPr>
                <w:lang w:val="it-IT"/>
              </w:rPr>
              <w:t xml:space="preserve">Hợp đồng thuê đất số </w:t>
            </w:r>
            <w:r>
              <w:rPr>
                <w:lang w:val="it-IT"/>
              </w:rPr>
              <w:t>146-2005</w:t>
            </w:r>
            <w:r w:rsidRPr="00001D29">
              <w:rPr>
                <w:lang w:val="it-IT"/>
              </w:rPr>
              <w:t>/</w:t>
            </w:r>
            <w:r>
              <w:rPr>
                <w:lang w:val="it-IT"/>
              </w:rPr>
              <w:t>STNMTNĐ-HĐTĐTN</w:t>
            </w:r>
            <w:r w:rsidRPr="00001D29">
              <w:rPr>
                <w:lang w:val="it-IT"/>
              </w:rPr>
              <w:t xml:space="preserve"> ngày</w:t>
            </w:r>
            <w:r>
              <w:rPr>
                <w:lang w:val="it-IT"/>
              </w:rPr>
              <w:t xml:space="preserve"> </w:t>
            </w:r>
            <w:r>
              <w:rPr>
                <w:lang w:val="pt-BR"/>
              </w:rPr>
              <w:t>04/10/2005</w:t>
            </w:r>
            <w:r w:rsidRPr="00001D29">
              <w:rPr>
                <w:lang w:val="pt-BR"/>
              </w:rPr>
              <w:t xml:space="preserve"> giữa Sở </w:t>
            </w:r>
            <w:r>
              <w:rPr>
                <w:lang w:val="pt-BR"/>
              </w:rPr>
              <w:t xml:space="preserve">tài nguyên, môi trường và nhà đất </w:t>
            </w:r>
            <w:r w:rsidRPr="00001D29">
              <w:rPr>
                <w:lang w:val="pt-BR"/>
              </w:rPr>
              <w:t xml:space="preserve">với </w:t>
            </w:r>
            <w:r w:rsidRPr="00001D29">
              <w:rPr>
                <w:bCs/>
                <w:iCs/>
                <w:lang w:val="nl-NL"/>
              </w:rPr>
              <w:t xml:space="preserve">Công ty </w:t>
            </w:r>
            <w:r>
              <w:rPr>
                <w:bCs/>
                <w:iCs/>
                <w:lang w:val="nl-NL"/>
              </w:rPr>
              <w:t>cổ phần khoan và dịch vụ kỹ thuật khai thác mỏ</w:t>
            </w:r>
          </w:p>
        </w:tc>
      </w:tr>
      <w:tr w:rsidR="009C4B6F" w:rsidRPr="004A0935" w:rsidTr="009C4B6F">
        <w:tc>
          <w:tcPr>
            <w:tcW w:w="468" w:type="dxa"/>
            <w:shd w:val="clear" w:color="auto" w:fill="auto"/>
          </w:tcPr>
          <w:p w:rsidR="009C4B6F" w:rsidRPr="00001D29" w:rsidRDefault="009C4B6F" w:rsidP="002255C3">
            <w:pPr>
              <w:spacing w:before="120"/>
              <w:ind w:left="-1139" w:right="-86" w:firstLine="851"/>
              <w:jc w:val="center"/>
              <w:rPr>
                <w:b/>
                <w:bCs/>
                <w:sz w:val="22"/>
                <w:lang w:val="vi-VN"/>
              </w:rPr>
            </w:pPr>
            <w:r w:rsidRPr="00001D29">
              <w:rPr>
                <w:b/>
                <w:bCs/>
                <w:sz w:val="22"/>
                <w:lang w:val="vi-VN"/>
              </w:rPr>
              <w:t>2</w:t>
            </w:r>
          </w:p>
        </w:tc>
        <w:tc>
          <w:tcPr>
            <w:tcW w:w="1722" w:type="dxa"/>
            <w:shd w:val="clear" w:color="auto" w:fill="auto"/>
          </w:tcPr>
          <w:p w:rsidR="009C4B6F" w:rsidRPr="002C625E" w:rsidRDefault="009C4B6F" w:rsidP="002255C3">
            <w:pPr>
              <w:spacing w:before="120" w:after="120" w:line="320" w:lineRule="exact"/>
              <w:jc w:val="both"/>
              <w:rPr>
                <w:spacing w:val="-6"/>
              </w:rPr>
            </w:pPr>
            <w:r>
              <w:rPr>
                <w:spacing w:val="-6"/>
              </w:rPr>
              <w:t>Phường Đại Phúc, Bắc Ninh</w:t>
            </w:r>
          </w:p>
          <w:p w:rsidR="009C4B6F" w:rsidRPr="00001D29" w:rsidRDefault="009C4B6F" w:rsidP="002255C3">
            <w:pPr>
              <w:spacing w:before="120"/>
              <w:ind w:right="-86"/>
              <w:rPr>
                <w:bCs/>
                <w:sz w:val="22"/>
                <w:lang w:val="vi-VN"/>
              </w:rPr>
            </w:pPr>
          </w:p>
        </w:tc>
        <w:tc>
          <w:tcPr>
            <w:tcW w:w="1080" w:type="dxa"/>
          </w:tcPr>
          <w:p w:rsidR="009C4B6F" w:rsidRPr="00001D29" w:rsidRDefault="009C4B6F" w:rsidP="007955C7">
            <w:pPr>
              <w:spacing w:before="120"/>
              <w:ind w:right="-86"/>
              <w:jc w:val="center"/>
              <w:rPr>
                <w:bCs/>
                <w:sz w:val="22"/>
                <w:lang w:val="vi-VN"/>
              </w:rPr>
            </w:pPr>
            <w:r>
              <w:rPr>
                <w:lang w:val="it-IT"/>
              </w:rPr>
              <w:t>6.495</w:t>
            </w:r>
            <w:r w:rsidRPr="00001D29">
              <w:rPr>
                <w:lang w:val="it-IT"/>
              </w:rPr>
              <w:t xml:space="preserve"> m</w:t>
            </w:r>
            <w:r w:rsidRPr="00001D29">
              <w:rPr>
                <w:vertAlign w:val="superscript"/>
                <w:lang w:val="it-IT"/>
              </w:rPr>
              <w:t>2</w:t>
            </w:r>
          </w:p>
        </w:tc>
        <w:tc>
          <w:tcPr>
            <w:tcW w:w="1402" w:type="dxa"/>
          </w:tcPr>
          <w:p w:rsidR="009C4B6F" w:rsidRDefault="009C4B6F" w:rsidP="007955C7">
            <w:pPr>
              <w:spacing w:before="120"/>
              <w:ind w:right="-86"/>
              <w:jc w:val="center"/>
              <w:rPr>
                <w:lang w:val="it-IT"/>
              </w:rPr>
            </w:pPr>
            <w:r>
              <w:rPr>
                <w:lang w:val="it-IT"/>
              </w:rPr>
              <w:t xml:space="preserve">50 năm </w:t>
            </w:r>
          </w:p>
          <w:p w:rsidR="009C4B6F" w:rsidRPr="00001D29" w:rsidRDefault="009C4B6F" w:rsidP="009C4B6F">
            <w:pPr>
              <w:spacing w:before="120"/>
              <w:ind w:right="-86"/>
              <w:jc w:val="center"/>
              <w:rPr>
                <w:bCs/>
                <w:sz w:val="22"/>
                <w:lang w:val="vi-VN"/>
              </w:rPr>
            </w:pPr>
            <w:r>
              <w:rPr>
                <w:lang w:val="it-IT"/>
              </w:rPr>
              <w:t xml:space="preserve">(từ 15/10/1993  đến 15/10/2043) </w:t>
            </w:r>
          </w:p>
        </w:tc>
        <w:tc>
          <w:tcPr>
            <w:tcW w:w="1118" w:type="dxa"/>
            <w:shd w:val="clear" w:color="auto" w:fill="auto"/>
          </w:tcPr>
          <w:p w:rsidR="009C4B6F" w:rsidRPr="00001D29" w:rsidRDefault="009C4B6F" w:rsidP="002255C3">
            <w:pPr>
              <w:spacing w:before="120"/>
              <w:ind w:right="-86"/>
              <w:jc w:val="center"/>
              <w:rPr>
                <w:bCs/>
                <w:sz w:val="22"/>
                <w:lang w:val="vi-VN"/>
              </w:rPr>
            </w:pPr>
            <w:r>
              <w:rPr>
                <w:lang w:val="it-IT"/>
              </w:rPr>
              <w:t>Đất thuê trả tiền hàng năm</w:t>
            </w:r>
          </w:p>
        </w:tc>
        <w:tc>
          <w:tcPr>
            <w:tcW w:w="3768" w:type="dxa"/>
            <w:shd w:val="clear" w:color="auto" w:fill="auto"/>
          </w:tcPr>
          <w:p w:rsidR="009C4B6F" w:rsidRDefault="009C4B6F" w:rsidP="002C625E">
            <w:pPr>
              <w:widowControl w:val="0"/>
              <w:spacing w:before="120" w:after="120" w:line="300" w:lineRule="exact"/>
              <w:jc w:val="both"/>
              <w:rPr>
                <w:spacing w:val="-6"/>
                <w:lang w:val="nl-NL"/>
              </w:rPr>
            </w:pPr>
            <w:r>
              <w:rPr>
                <w:spacing w:val="-6"/>
                <w:lang w:val="nl-NL"/>
              </w:rPr>
              <w:t>Sổ cấp chứng nhận quyền sử dụng đất T00469/QĐ958</w:t>
            </w:r>
          </w:p>
          <w:p w:rsidR="009C4B6F" w:rsidRPr="00001D29" w:rsidRDefault="009C4B6F" w:rsidP="002C625E">
            <w:pPr>
              <w:widowControl w:val="0"/>
              <w:spacing w:before="120" w:after="120" w:line="300" w:lineRule="exact"/>
              <w:jc w:val="both"/>
              <w:rPr>
                <w:lang w:val="it-IT"/>
              </w:rPr>
            </w:pPr>
            <w:r>
              <w:rPr>
                <w:spacing w:val="-6"/>
                <w:lang w:val="nl-NL"/>
              </w:rPr>
              <w:t>Quyết định số 2072/QĐ-TĐ ngày 18/10/2005 về việc cho phép chi nhánh Công ty cổ phần khoan và dịch vụ kỹ thuật khai thác mỏ tại Bắc Ninh thuê đất trên diện tích đang sử dụng để xây dựng trụ sở tại thị xã Bắc Ninh</w:t>
            </w:r>
          </w:p>
          <w:p w:rsidR="009C4B6F" w:rsidRPr="00001D29" w:rsidRDefault="009C4B6F" w:rsidP="00373D28">
            <w:pPr>
              <w:widowControl w:val="0"/>
              <w:spacing w:before="120" w:after="120" w:line="300" w:lineRule="exact"/>
              <w:jc w:val="both"/>
              <w:rPr>
                <w:bCs/>
                <w:sz w:val="22"/>
                <w:lang w:val="vi-VN"/>
              </w:rPr>
            </w:pPr>
            <w:r w:rsidRPr="00001D29">
              <w:rPr>
                <w:lang w:val="it-IT"/>
              </w:rPr>
              <w:t xml:space="preserve">Hợp đồng thuê đất số </w:t>
            </w:r>
            <w:r>
              <w:rPr>
                <w:lang w:val="it-IT"/>
              </w:rPr>
              <w:t>533</w:t>
            </w:r>
            <w:r w:rsidRPr="00001D29">
              <w:rPr>
                <w:lang w:val="it-IT"/>
              </w:rPr>
              <w:t>/</w:t>
            </w:r>
            <w:r>
              <w:rPr>
                <w:lang w:val="it-IT"/>
              </w:rPr>
              <w:t>HĐ-TĐ</w:t>
            </w:r>
            <w:r w:rsidRPr="00001D29">
              <w:rPr>
                <w:lang w:val="it-IT"/>
              </w:rPr>
              <w:t xml:space="preserve"> ngày</w:t>
            </w:r>
            <w:r>
              <w:rPr>
                <w:lang w:val="pt-BR"/>
              </w:rPr>
              <w:t>26/09/2006</w:t>
            </w:r>
            <w:r w:rsidRPr="00001D29">
              <w:rPr>
                <w:lang w:val="pt-BR"/>
              </w:rPr>
              <w:t xml:space="preserve"> giữa </w:t>
            </w:r>
            <w:r>
              <w:rPr>
                <w:lang w:val="pt-BR"/>
              </w:rPr>
              <w:t>Ủy ban nhân dân Bắc Ninh và Chi nhánh</w:t>
            </w:r>
            <w:r w:rsidRPr="00001D29">
              <w:rPr>
                <w:bCs/>
                <w:iCs/>
                <w:lang w:val="nl-NL"/>
              </w:rPr>
              <w:t xml:space="preserve">Công ty </w:t>
            </w:r>
            <w:r>
              <w:rPr>
                <w:bCs/>
                <w:iCs/>
                <w:lang w:val="nl-NL"/>
              </w:rPr>
              <w:t>cổ phần khoan và dịch vụ kỹ thuật khai thác mỏ</w:t>
            </w:r>
          </w:p>
        </w:tc>
      </w:tr>
    </w:tbl>
    <w:p w:rsidR="00261BF8" w:rsidRPr="005F611C" w:rsidRDefault="00261BF8" w:rsidP="00261BF8">
      <w:pPr>
        <w:jc w:val="right"/>
        <w:rPr>
          <w:i/>
          <w:lang w:val="vi-VN"/>
        </w:rPr>
      </w:pPr>
      <w:r w:rsidRPr="005F611C">
        <w:rPr>
          <w:i/>
          <w:lang w:val="vi-VN"/>
        </w:rPr>
        <w:t xml:space="preserve">(Nguồn: </w:t>
      </w:r>
      <w:r w:rsidR="00527F56">
        <w:rPr>
          <w:i/>
          <w:lang w:val="vi-VN"/>
        </w:rPr>
        <w:t>Công ty Cổ phần Khoan và Dịch vụ kỹ thuật khai thác mỏ</w:t>
      </w:r>
      <w:r w:rsidRPr="005F611C">
        <w:rPr>
          <w:i/>
          <w:lang w:val="vi-VN"/>
        </w:rPr>
        <w:t>)</w:t>
      </w:r>
    </w:p>
    <w:p w:rsidR="00261BF8" w:rsidRDefault="00261BF8" w:rsidP="00261BF8">
      <w:pPr>
        <w:pStyle w:val="Heading2"/>
        <w:rPr>
          <w:lang w:val="nl-NL"/>
        </w:rPr>
      </w:pPr>
      <w:bookmarkStart w:id="33" w:name="_Toc416964392"/>
      <w:r w:rsidRPr="000466D7">
        <w:rPr>
          <w:lang w:val="nl-NL"/>
        </w:rPr>
        <w:lastRenderedPageBreak/>
        <w:t xml:space="preserve">Báo cáo kết quả hoạt động sản xuất kinh doanh trong 2 năm gần nhất </w:t>
      </w:r>
      <w:bookmarkEnd w:id="31"/>
      <w:bookmarkEnd w:id="32"/>
      <w:bookmarkEnd w:id="33"/>
    </w:p>
    <w:p w:rsidR="00261BF8" w:rsidRPr="004E4186" w:rsidRDefault="00261BF8" w:rsidP="00261BF8">
      <w:pPr>
        <w:pStyle w:val="Style1"/>
      </w:pPr>
      <w:r>
        <w:t xml:space="preserve">Căn cứ vào </w:t>
      </w:r>
      <w:r w:rsidR="003A5F03">
        <w:rPr>
          <w:b/>
        </w:rPr>
        <w:t>B</w:t>
      </w:r>
      <w:r w:rsidRPr="004E4186">
        <w:rPr>
          <w:b/>
        </w:rPr>
        <w:t xml:space="preserve">áo cáo </w:t>
      </w:r>
      <w:r w:rsidR="003A5F03">
        <w:rPr>
          <w:b/>
        </w:rPr>
        <w:t xml:space="preserve">tài chính </w:t>
      </w:r>
      <w:r w:rsidRPr="004E4186">
        <w:rPr>
          <w:b/>
        </w:rPr>
        <w:t>kiểm toán năm</w:t>
      </w:r>
      <w:r w:rsidR="00165E8B">
        <w:rPr>
          <w:b/>
        </w:rPr>
        <w:t xml:space="preserve"> 201</w:t>
      </w:r>
      <w:r w:rsidR="003A5F03">
        <w:rPr>
          <w:b/>
        </w:rPr>
        <w:t>3 và năm 2014,</w:t>
      </w:r>
      <w:r>
        <w:t xml:space="preserve"> kết quả sản xuất kinh doanh năm 2013 – 2014 của </w:t>
      </w:r>
      <w:r w:rsidR="00527F56">
        <w:t>Công ty Cổ phần Khoan và Dịch vụ kỹ thuật khai thác mỏ</w:t>
      </w:r>
      <w:r w:rsidR="003A5F03">
        <w:t xml:space="preserve"> cụ thể như sau:</w:t>
      </w:r>
    </w:p>
    <w:p w:rsidR="00261BF8" w:rsidRPr="000466D7" w:rsidRDefault="00261BF8" w:rsidP="00261BF8">
      <w:pPr>
        <w:pStyle w:val="Caption"/>
        <w:rPr>
          <w:lang w:val="nl-NL"/>
        </w:rPr>
      </w:pPr>
      <w:r w:rsidRPr="000466D7">
        <w:rPr>
          <w:lang w:val="nl-NL"/>
        </w:rPr>
        <w:t xml:space="preserve">Báo cáo kết quả sản xuất kinh doanh </w:t>
      </w:r>
      <w:r>
        <w:rPr>
          <w:lang w:val="vi-VN"/>
        </w:rPr>
        <w:t>năm 2013-201</w:t>
      </w:r>
      <w:r w:rsidR="00165E8B">
        <w:t>5</w:t>
      </w:r>
    </w:p>
    <w:p w:rsidR="00261BF8" w:rsidRPr="00876F83" w:rsidRDefault="00261BF8" w:rsidP="00261BF8">
      <w:pPr>
        <w:jc w:val="right"/>
        <w:rPr>
          <w:lang w:val="vi-VN"/>
        </w:rPr>
      </w:pPr>
      <w:r>
        <w:rPr>
          <w:lang w:val="vi-VN"/>
        </w:rPr>
        <w:t>Đơn vị tính: đồng</w:t>
      </w:r>
    </w:p>
    <w:tbl>
      <w:tblPr>
        <w:tblW w:w="0" w:type="auto"/>
        <w:jc w:val="center"/>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4121"/>
        <w:gridCol w:w="1979"/>
        <w:gridCol w:w="1979"/>
        <w:gridCol w:w="1267"/>
      </w:tblGrid>
      <w:tr w:rsidR="002E3D75" w:rsidRPr="00E606FC" w:rsidTr="002E3D75">
        <w:trPr>
          <w:tblHeader/>
          <w:jc w:val="center"/>
        </w:trPr>
        <w:tc>
          <w:tcPr>
            <w:tcW w:w="4121" w:type="dxa"/>
            <w:shd w:val="clear" w:color="auto" w:fill="9BBB59"/>
            <w:vAlign w:val="center"/>
          </w:tcPr>
          <w:p w:rsidR="002E3D75" w:rsidRPr="00E606FC" w:rsidRDefault="002E3D75" w:rsidP="002255C3">
            <w:pPr>
              <w:spacing w:after="60" w:line="240" w:lineRule="auto"/>
              <w:jc w:val="center"/>
              <w:rPr>
                <w:b/>
                <w:bCs/>
                <w:color w:val="FFFFFF"/>
                <w:szCs w:val="26"/>
                <w:lang w:val="nl-NL"/>
              </w:rPr>
            </w:pPr>
            <w:r w:rsidRPr="00E606FC">
              <w:rPr>
                <w:b/>
                <w:bCs/>
                <w:color w:val="FFFFFF"/>
                <w:szCs w:val="26"/>
                <w:lang w:val="nl-NL"/>
              </w:rPr>
              <w:t>Chỉ tiêu</w:t>
            </w:r>
          </w:p>
        </w:tc>
        <w:tc>
          <w:tcPr>
            <w:tcW w:w="1979" w:type="dxa"/>
            <w:shd w:val="clear" w:color="auto" w:fill="9BBB59"/>
            <w:vAlign w:val="center"/>
          </w:tcPr>
          <w:p w:rsidR="002E3D75" w:rsidRPr="00E606FC" w:rsidRDefault="002E3D75" w:rsidP="002255C3">
            <w:pPr>
              <w:spacing w:after="60" w:line="240" w:lineRule="auto"/>
              <w:jc w:val="center"/>
              <w:rPr>
                <w:b/>
                <w:bCs/>
                <w:color w:val="FFFFFF"/>
                <w:szCs w:val="26"/>
                <w:lang w:val="nl-NL"/>
              </w:rPr>
            </w:pPr>
            <w:r w:rsidRPr="00E606FC">
              <w:rPr>
                <w:b/>
                <w:bCs/>
                <w:color w:val="FFFFFF"/>
                <w:szCs w:val="26"/>
                <w:lang w:val="nl-NL"/>
              </w:rPr>
              <w:t>Năm 2013</w:t>
            </w:r>
          </w:p>
        </w:tc>
        <w:tc>
          <w:tcPr>
            <w:tcW w:w="1979" w:type="dxa"/>
            <w:shd w:val="clear" w:color="auto" w:fill="9BBB59"/>
            <w:vAlign w:val="center"/>
          </w:tcPr>
          <w:p w:rsidR="002E3D75" w:rsidRPr="00E606FC" w:rsidRDefault="002E3D75" w:rsidP="002255C3">
            <w:pPr>
              <w:spacing w:after="60" w:line="240" w:lineRule="auto"/>
              <w:jc w:val="center"/>
              <w:rPr>
                <w:b/>
                <w:bCs/>
                <w:color w:val="FFFFFF"/>
                <w:szCs w:val="26"/>
                <w:lang w:val="nl-NL"/>
              </w:rPr>
            </w:pPr>
            <w:r w:rsidRPr="00E606FC">
              <w:rPr>
                <w:b/>
                <w:bCs/>
                <w:color w:val="FFFFFF"/>
                <w:szCs w:val="26"/>
                <w:lang w:val="nl-NL"/>
              </w:rPr>
              <w:t>Năm 2014</w:t>
            </w:r>
          </w:p>
        </w:tc>
        <w:tc>
          <w:tcPr>
            <w:tcW w:w="1267" w:type="dxa"/>
            <w:shd w:val="clear" w:color="auto" w:fill="9BBB59"/>
            <w:vAlign w:val="center"/>
          </w:tcPr>
          <w:p w:rsidR="002E3D75" w:rsidRPr="00E606FC" w:rsidRDefault="002E3D75" w:rsidP="002255C3">
            <w:pPr>
              <w:spacing w:after="60" w:line="240" w:lineRule="auto"/>
              <w:jc w:val="center"/>
              <w:rPr>
                <w:b/>
                <w:bCs/>
                <w:color w:val="FFFFFF"/>
                <w:szCs w:val="26"/>
                <w:lang w:val="nl-NL"/>
              </w:rPr>
            </w:pPr>
            <w:r>
              <w:rPr>
                <w:b/>
                <w:bCs/>
                <w:color w:val="FFFFFF"/>
                <w:szCs w:val="26"/>
                <w:lang w:val="vi-VN"/>
              </w:rPr>
              <w:t xml:space="preserve">(%) </w:t>
            </w:r>
            <w:r w:rsidRPr="00E606FC">
              <w:rPr>
                <w:b/>
                <w:bCs/>
                <w:color w:val="FFFFFF"/>
                <w:szCs w:val="26"/>
                <w:lang w:val="nl-NL"/>
              </w:rPr>
              <w:t>tăng giảm</w:t>
            </w:r>
          </w:p>
        </w:tc>
      </w:tr>
      <w:tr w:rsidR="00D877D8" w:rsidRPr="00E606FC" w:rsidTr="002E3D75">
        <w:trPr>
          <w:jc w:val="center"/>
        </w:trPr>
        <w:tc>
          <w:tcPr>
            <w:tcW w:w="4121" w:type="dxa"/>
            <w:vAlign w:val="center"/>
          </w:tcPr>
          <w:p w:rsidR="00D877D8" w:rsidRPr="00E606FC" w:rsidRDefault="00D877D8" w:rsidP="00681952">
            <w:pPr>
              <w:spacing w:after="60" w:line="240" w:lineRule="auto"/>
              <w:rPr>
                <w:bCs/>
                <w:szCs w:val="26"/>
                <w:lang w:val="nl-NL"/>
              </w:rPr>
            </w:pPr>
            <w:r w:rsidRPr="00E606FC">
              <w:rPr>
                <w:bCs/>
                <w:szCs w:val="26"/>
                <w:lang w:val="nl-NL"/>
              </w:rPr>
              <w:t>Tổng giá trị tài sản</w:t>
            </w:r>
          </w:p>
        </w:tc>
        <w:tc>
          <w:tcPr>
            <w:tcW w:w="1979" w:type="dxa"/>
            <w:vAlign w:val="center"/>
          </w:tcPr>
          <w:p w:rsidR="00D877D8" w:rsidRDefault="00D877D8">
            <w:pPr>
              <w:jc w:val="right"/>
              <w:rPr>
                <w:color w:val="000000"/>
                <w:szCs w:val="26"/>
              </w:rPr>
            </w:pPr>
            <w:r>
              <w:rPr>
                <w:color w:val="000000"/>
                <w:szCs w:val="26"/>
              </w:rPr>
              <w:t xml:space="preserve">  64.862.409.157 </w:t>
            </w:r>
          </w:p>
        </w:tc>
        <w:tc>
          <w:tcPr>
            <w:tcW w:w="1979" w:type="dxa"/>
            <w:vAlign w:val="center"/>
          </w:tcPr>
          <w:p w:rsidR="00D877D8" w:rsidRDefault="00D877D8">
            <w:pPr>
              <w:jc w:val="right"/>
              <w:rPr>
                <w:color w:val="000000"/>
                <w:szCs w:val="26"/>
              </w:rPr>
            </w:pPr>
            <w:r>
              <w:rPr>
                <w:color w:val="000000"/>
                <w:szCs w:val="26"/>
              </w:rPr>
              <w:t xml:space="preserve">  63.333.825.705 </w:t>
            </w:r>
          </w:p>
        </w:tc>
        <w:tc>
          <w:tcPr>
            <w:tcW w:w="1267" w:type="dxa"/>
            <w:vAlign w:val="center"/>
          </w:tcPr>
          <w:p w:rsidR="00D877D8" w:rsidRDefault="00D877D8">
            <w:pPr>
              <w:jc w:val="right"/>
              <w:rPr>
                <w:color w:val="000000"/>
                <w:szCs w:val="26"/>
              </w:rPr>
            </w:pPr>
            <w:r>
              <w:rPr>
                <w:color w:val="000000"/>
                <w:szCs w:val="26"/>
              </w:rPr>
              <w:t>-2,36%</w:t>
            </w:r>
          </w:p>
        </w:tc>
      </w:tr>
      <w:tr w:rsidR="00D877D8" w:rsidRPr="00E606FC" w:rsidTr="002E3D75">
        <w:trPr>
          <w:jc w:val="center"/>
        </w:trPr>
        <w:tc>
          <w:tcPr>
            <w:tcW w:w="4121" w:type="dxa"/>
            <w:vAlign w:val="center"/>
          </w:tcPr>
          <w:p w:rsidR="00D877D8" w:rsidRPr="00E606FC" w:rsidRDefault="00D877D8" w:rsidP="00681952">
            <w:pPr>
              <w:spacing w:after="60" w:line="240" w:lineRule="auto"/>
              <w:rPr>
                <w:bCs/>
                <w:szCs w:val="26"/>
                <w:lang w:val="nl-NL"/>
              </w:rPr>
            </w:pPr>
            <w:r w:rsidRPr="00E606FC">
              <w:rPr>
                <w:bCs/>
                <w:szCs w:val="26"/>
                <w:lang w:val="nl-NL"/>
              </w:rPr>
              <w:t>Doanh thu thuần</w:t>
            </w:r>
          </w:p>
        </w:tc>
        <w:tc>
          <w:tcPr>
            <w:tcW w:w="1979" w:type="dxa"/>
            <w:vAlign w:val="center"/>
          </w:tcPr>
          <w:p w:rsidR="00D877D8" w:rsidRDefault="00D877D8">
            <w:pPr>
              <w:jc w:val="right"/>
              <w:rPr>
                <w:color w:val="000000"/>
                <w:szCs w:val="26"/>
              </w:rPr>
            </w:pPr>
            <w:r>
              <w:rPr>
                <w:color w:val="000000"/>
                <w:szCs w:val="26"/>
              </w:rPr>
              <w:t xml:space="preserve">122.606.421.523 </w:t>
            </w:r>
          </w:p>
        </w:tc>
        <w:tc>
          <w:tcPr>
            <w:tcW w:w="1979" w:type="dxa"/>
            <w:vAlign w:val="center"/>
          </w:tcPr>
          <w:p w:rsidR="00D877D8" w:rsidRDefault="00D877D8">
            <w:pPr>
              <w:jc w:val="right"/>
              <w:rPr>
                <w:color w:val="000000"/>
                <w:szCs w:val="26"/>
              </w:rPr>
            </w:pPr>
            <w:r>
              <w:rPr>
                <w:color w:val="000000"/>
                <w:szCs w:val="26"/>
              </w:rPr>
              <w:t xml:space="preserve">135.235.473.566 </w:t>
            </w:r>
          </w:p>
        </w:tc>
        <w:tc>
          <w:tcPr>
            <w:tcW w:w="1267" w:type="dxa"/>
            <w:vAlign w:val="center"/>
          </w:tcPr>
          <w:p w:rsidR="00D877D8" w:rsidRDefault="00D877D8">
            <w:pPr>
              <w:jc w:val="right"/>
              <w:rPr>
                <w:color w:val="000000"/>
                <w:szCs w:val="26"/>
              </w:rPr>
            </w:pPr>
            <w:r>
              <w:rPr>
                <w:color w:val="000000"/>
                <w:szCs w:val="26"/>
              </w:rPr>
              <w:t>10,30%</w:t>
            </w:r>
          </w:p>
        </w:tc>
      </w:tr>
      <w:tr w:rsidR="00D877D8" w:rsidRPr="00E606FC" w:rsidTr="002E3D75">
        <w:trPr>
          <w:jc w:val="center"/>
        </w:trPr>
        <w:tc>
          <w:tcPr>
            <w:tcW w:w="4121" w:type="dxa"/>
            <w:vAlign w:val="center"/>
          </w:tcPr>
          <w:p w:rsidR="00D877D8" w:rsidRPr="00E606FC" w:rsidRDefault="00D877D8" w:rsidP="00681952">
            <w:pPr>
              <w:spacing w:after="60" w:line="240" w:lineRule="auto"/>
              <w:rPr>
                <w:bCs/>
                <w:szCs w:val="26"/>
                <w:lang w:val="nl-NL"/>
              </w:rPr>
            </w:pPr>
            <w:r w:rsidRPr="00E606FC">
              <w:rPr>
                <w:bCs/>
                <w:szCs w:val="26"/>
                <w:lang w:val="nl-NL"/>
              </w:rPr>
              <w:t>Lợi nhuận từ hoạt động kinh doanh</w:t>
            </w:r>
          </w:p>
        </w:tc>
        <w:tc>
          <w:tcPr>
            <w:tcW w:w="1979" w:type="dxa"/>
            <w:vAlign w:val="center"/>
          </w:tcPr>
          <w:p w:rsidR="00D877D8" w:rsidRDefault="00D877D8">
            <w:pPr>
              <w:jc w:val="right"/>
              <w:rPr>
                <w:color w:val="000000"/>
                <w:szCs w:val="26"/>
              </w:rPr>
            </w:pPr>
            <w:r>
              <w:rPr>
                <w:color w:val="000000"/>
                <w:szCs w:val="26"/>
              </w:rPr>
              <w:t xml:space="preserve">   4.456.694.151 </w:t>
            </w:r>
          </w:p>
        </w:tc>
        <w:tc>
          <w:tcPr>
            <w:tcW w:w="1979" w:type="dxa"/>
            <w:vAlign w:val="center"/>
          </w:tcPr>
          <w:p w:rsidR="00D877D8" w:rsidRDefault="00D877D8">
            <w:pPr>
              <w:jc w:val="right"/>
              <w:rPr>
                <w:color w:val="000000"/>
                <w:szCs w:val="26"/>
              </w:rPr>
            </w:pPr>
            <w:r>
              <w:rPr>
                <w:color w:val="000000"/>
                <w:szCs w:val="26"/>
              </w:rPr>
              <w:t xml:space="preserve">    2.842.163.756 </w:t>
            </w:r>
          </w:p>
        </w:tc>
        <w:tc>
          <w:tcPr>
            <w:tcW w:w="1267" w:type="dxa"/>
            <w:vAlign w:val="center"/>
          </w:tcPr>
          <w:p w:rsidR="00D877D8" w:rsidRDefault="00D877D8">
            <w:pPr>
              <w:jc w:val="right"/>
              <w:rPr>
                <w:color w:val="000000"/>
                <w:szCs w:val="26"/>
              </w:rPr>
            </w:pPr>
            <w:r>
              <w:rPr>
                <w:color w:val="000000"/>
                <w:szCs w:val="26"/>
              </w:rPr>
              <w:t>-36,23%</w:t>
            </w:r>
          </w:p>
        </w:tc>
      </w:tr>
      <w:tr w:rsidR="00D877D8" w:rsidRPr="00E606FC" w:rsidTr="002E3D75">
        <w:trPr>
          <w:jc w:val="center"/>
        </w:trPr>
        <w:tc>
          <w:tcPr>
            <w:tcW w:w="4121" w:type="dxa"/>
            <w:vAlign w:val="center"/>
          </w:tcPr>
          <w:p w:rsidR="00D877D8" w:rsidRPr="00E606FC" w:rsidRDefault="00D877D8" w:rsidP="00681952">
            <w:pPr>
              <w:spacing w:after="60" w:line="240" w:lineRule="auto"/>
              <w:rPr>
                <w:bCs/>
                <w:szCs w:val="26"/>
                <w:lang w:val="nl-NL"/>
              </w:rPr>
            </w:pPr>
            <w:r w:rsidRPr="00E606FC">
              <w:rPr>
                <w:bCs/>
                <w:szCs w:val="26"/>
                <w:lang w:val="nl-NL"/>
              </w:rPr>
              <w:t xml:space="preserve">Lợi nhuận khác </w:t>
            </w:r>
          </w:p>
        </w:tc>
        <w:tc>
          <w:tcPr>
            <w:tcW w:w="1979" w:type="dxa"/>
            <w:vAlign w:val="center"/>
          </w:tcPr>
          <w:p w:rsidR="00D877D8" w:rsidRDefault="00D877D8">
            <w:pPr>
              <w:jc w:val="right"/>
              <w:rPr>
                <w:color w:val="000000"/>
                <w:szCs w:val="26"/>
              </w:rPr>
            </w:pPr>
            <w:r>
              <w:rPr>
                <w:color w:val="000000"/>
                <w:szCs w:val="26"/>
              </w:rPr>
              <w:t xml:space="preserve">    (265.936.198)</w:t>
            </w:r>
          </w:p>
        </w:tc>
        <w:tc>
          <w:tcPr>
            <w:tcW w:w="1979" w:type="dxa"/>
            <w:vAlign w:val="center"/>
          </w:tcPr>
          <w:p w:rsidR="00D877D8" w:rsidRDefault="00D877D8">
            <w:pPr>
              <w:jc w:val="right"/>
              <w:rPr>
                <w:color w:val="000000"/>
                <w:szCs w:val="26"/>
              </w:rPr>
            </w:pPr>
            <w:r>
              <w:rPr>
                <w:color w:val="000000"/>
                <w:szCs w:val="26"/>
              </w:rPr>
              <w:t xml:space="preserve">    1.124.337.191 </w:t>
            </w:r>
          </w:p>
        </w:tc>
        <w:tc>
          <w:tcPr>
            <w:tcW w:w="1267" w:type="dxa"/>
            <w:vAlign w:val="center"/>
          </w:tcPr>
          <w:p w:rsidR="00D877D8" w:rsidRDefault="00D877D8">
            <w:pPr>
              <w:jc w:val="right"/>
              <w:rPr>
                <w:color w:val="000000"/>
                <w:szCs w:val="26"/>
              </w:rPr>
            </w:pPr>
          </w:p>
        </w:tc>
      </w:tr>
      <w:tr w:rsidR="00D877D8" w:rsidRPr="00E606FC" w:rsidTr="002E3D75">
        <w:trPr>
          <w:jc w:val="center"/>
        </w:trPr>
        <w:tc>
          <w:tcPr>
            <w:tcW w:w="4121" w:type="dxa"/>
            <w:vAlign w:val="center"/>
          </w:tcPr>
          <w:p w:rsidR="00D877D8" w:rsidRPr="00E606FC" w:rsidRDefault="00D877D8" w:rsidP="00681952">
            <w:pPr>
              <w:spacing w:after="60" w:line="240" w:lineRule="auto"/>
              <w:rPr>
                <w:bCs/>
                <w:szCs w:val="26"/>
                <w:lang w:val="nl-NL"/>
              </w:rPr>
            </w:pPr>
            <w:r w:rsidRPr="00E606FC">
              <w:rPr>
                <w:bCs/>
                <w:szCs w:val="26"/>
                <w:lang w:val="nl-NL"/>
              </w:rPr>
              <w:t>Lợi nhuận trước thuế</w:t>
            </w:r>
          </w:p>
        </w:tc>
        <w:tc>
          <w:tcPr>
            <w:tcW w:w="1979" w:type="dxa"/>
            <w:vAlign w:val="center"/>
          </w:tcPr>
          <w:p w:rsidR="00D877D8" w:rsidRDefault="00D877D8">
            <w:pPr>
              <w:jc w:val="right"/>
              <w:rPr>
                <w:color w:val="000000"/>
                <w:szCs w:val="26"/>
              </w:rPr>
            </w:pPr>
            <w:r>
              <w:rPr>
                <w:color w:val="000000"/>
                <w:szCs w:val="26"/>
              </w:rPr>
              <w:t xml:space="preserve">   4.190.757.953 </w:t>
            </w:r>
          </w:p>
        </w:tc>
        <w:tc>
          <w:tcPr>
            <w:tcW w:w="1979" w:type="dxa"/>
            <w:vAlign w:val="center"/>
          </w:tcPr>
          <w:p w:rsidR="00D877D8" w:rsidRDefault="00D877D8">
            <w:pPr>
              <w:jc w:val="right"/>
              <w:rPr>
                <w:color w:val="000000"/>
                <w:szCs w:val="26"/>
              </w:rPr>
            </w:pPr>
            <w:r>
              <w:rPr>
                <w:color w:val="000000"/>
                <w:szCs w:val="26"/>
              </w:rPr>
              <w:t xml:space="preserve">    3.966.500.947 </w:t>
            </w:r>
          </w:p>
        </w:tc>
        <w:tc>
          <w:tcPr>
            <w:tcW w:w="1267" w:type="dxa"/>
            <w:vAlign w:val="center"/>
          </w:tcPr>
          <w:p w:rsidR="00D877D8" w:rsidRDefault="00D877D8">
            <w:pPr>
              <w:jc w:val="right"/>
              <w:rPr>
                <w:color w:val="000000"/>
                <w:szCs w:val="26"/>
              </w:rPr>
            </w:pPr>
            <w:r>
              <w:rPr>
                <w:color w:val="000000"/>
                <w:szCs w:val="26"/>
              </w:rPr>
              <w:t>-5,35%</w:t>
            </w:r>
          </w:p>
        </w:tc>
      </w:tr>
      <w:tr w:rsidR="00D877D8" w:rsidRPr="00E606FC" w:rsidTr="002E3D75">
        <w:trPr>
          <w:jc w:val="center"/>
        </w:trPr>
        <w:tc>
          <w:tcPr>
            <w:tcW w:w="4121" w:type="dxa"/>
            <w:vAlign w:val="center"/>
          </w:tcPr>
          <w:p w:rsidR="00D877D8" w:rsidRPr="00E606FC" w:rsidRDefault="00D877D8" w:rsidP="00681952">
            <w:pPr>
              <w:spacing w:after="60" w:line="240" w:lineRule="auto"/>
              <w:rPr>
                <w:bCs/>
                <w:szCs w:val="26"/>
                <w:lang w:val="nl-NL"/>
              </w:rPr>
            </w:pPr>
            <w:r w:rsidRPr="00E606FC">
              <w:rPr>
                <w:bCs/>
                <w:szCs w:val="26"/>
                <w:lang w:val="nl-NL"/>
              </w:rPr>
              <w:t>Lợi nhuận sau thuế</w:t>
            </w:r>
          </w:p>
        </w:tc>
        <w:tc>
          <w:tcPr>
            <w:tcW w:w="1979" w:type="dxa"/>
            <w:vAlign w:val="center"/>
          </w:tcPr>
          <w:p w:rsidR="00D877D8" w:rsidRDefault="00D877D8">
            <w:pPr>
              <w:jc w:val="right"/>
              <w:rPr>
                <w:color w:val="000000"/>
                <w:szCs w:val="26"/>
              </w:rPr>
            </w:pPr>
            <w:r>
              <w:rPr>
                <w:color w:val="000000"/>
                <w:szCs w:val="26"/>
              </w:rPr>
              <w:t xml:space="preserve">   3.135.308.060 </w:t>
            </w:r>
          </w:p>
        </w:tc>
        <w:tc>
          <w:tcPr>
            <w:tcW w:w="1979" w:type="dxa"/>
            <w:vAlign w:val="center"/>
          </w:tcPr>
          <w:p w:rsidR="00D877D8" w:rsidRDefault="00D877D8">
            <w:pPr>
              <w:jc w:val="right"/>
              <w:rPr>
                <w:color w:val="000000"/>
                <w:szCs w:val="26"/>
              </w:rPr>
            </w:pPr>
            <w:r>
              <w:rPr>
                <w:color w:val="000000"/>
                <w:szCs w:val="26"/>
              </w:rPr>
              <w:t xml:space="preserve">    3.079.781.660 </w:t>
            </w:r>
          </w:p>
        </w:tc>
        <w:tc>
          <w:tcPr>
            <w:tcW w:w="1267" w:type="dxa"/>
            <w:vAlign w:val="center"/>
          </w:tcPr>
          <w:p w:rsidR="00D877D8" w:rsidRDefault="00D877D8">
            <w:pPr>
              <w:jc w:val="right"/>
              <w:rPr>
                <w:color w:val="000000"/>
                <w:szCs w:val="26"/>
              </w:rPr>
            </w:pPr>
            <w:r>
              <w:rPr>
                <w:color w:val="000000"/>
                <w:szCs w:val="26"/>
              </w:rPr>
              <w:t>-1,77%</w:t>
            </w:r>
          </w:p>
        </w:tc>
      </w:tr>
      <w:tr w:rsidR="00D877D8" w:rsidRPr="00E606FC" w:rsidTr="00A07E7F">
        <w:trPr>
          <w:jc w:val="center"/>
        </w:trPr>
        <w:tc>
          <w:tcPr>
            <w:tcW w:w="4121" w:type="dxa"/>
            <w:vAlign w:val="center"/>
          </w:tcPr>
          <w:p w:rsidR="00D877D8" w:rsidRPr="00E606FC" w:rsidRDefault="00D877D8" w:rsidP="002255C3">
            <w:pPr>
              <w:spacing w:after="60" w:line="240" w:lineRule="auto"/>
              <w:rPr>
                <w:bCs/>
                <w:szCs w:val="26"/>
                <w:lang w:val="nl-NL"/>
              </w:rPr>
            </w:pPr>
            <w:r w:rsidRPr="00E606FC">
              <w:rPr>
                <w:bCs/>
                <w:szCs w:val="26"/>
                <w:lang w:val="nl-NL"/>
              </w:rPr>
              <w:t>Tỷ lệ lợi nhuận trả cổ tức</w:t>
            </w:r>
          </w:p>
        </w:tc>
        <w:tc>
          <w:tcPr>
            <w:tcW w:w="1979" w:type="dxa"/>
            <w:vAlign w:val="bottom"/>
          </w:tcPr>
          <w:p w:rsidR="00D877D8" w:rsidRDefault="00D877D8">
            <w:pPr>
              <w:jc w:val="right"/>
              <w:rPr>
                <w:color w:val="000000"/>
                <w:szCs w:val="26"/>
              </w:rPr>
            </w:pPr>
            <w:r>
              <w:rPr>
                <w:color w:val="000000"/>
                <w:szCs w:val="26"/>
              </w:rPr>
              <w:t>87,43%</w:t>
            </w:r>
          </w:p>
        </w:tc>
        <w:tc>
          <w:tcPr>
            <w:tcW w:w="1979" w:type="dxa"/>
            <w:vAlign w:val="bottom"/>
          </w:tcPr>
          <w:p w:rsidR="00D877D8" w:rsidRDefault="00D877D8">
            <w:pPr>
              <w:jc w:val="right"/>
              <w:rPr>
                <w:color w:val="000000"/>
                <w:szCs w:val="26"/>
              </w:rPr>
            </w:pPr>
            <w:r>
              <w:rPr>
                <w:color w:val="000000"/>
                <w:szCs w:val="26"/>
              </w:rPr>
              <w:t>71,21%</w:t>
            </w:r>
          </w:p>
        </w:tc>
        <w:tc>
          <w:tcPr>
            <w:tcW w:w="1267" w:type="dxa"/>
            <w:vAlign w:val="center"/>
          </w:tcPr>
          <w:p w:rsidR="00D877D8" w:rsidRDefault="00D877D8">
            <w:pPr>
              <w:jc w:val="right"/>
              <w:rPr>
                <w:color w:val="000000"/>
                <w:szCs w:val="26"/>
              </w:rPr>
            </w:pPr>
            <w:r>
              <w:rPr>
                <w:color w:val="000000"/>
                <w:szCs w:val="26"/>
              </w:rPr>
              <w:t>-18,56%</w:t>
            </w:r>
          </w:p>
        </w:tc>
      </w:tr>
    </w:tbl>
    <w:p w:rsidR="00261BF8" w:rsidRDefault="00261BF8" w:rsidP="00261BF8">
      <w:pPr>
        <w:spacing w:before="120" w:line="240" w:lineRule="atLeast"/>
        <w:jc w:val="right"/>
        <w:rPr>
          <w:i/>
          <w:szCs w:val="26"/>
          <w:lang w:val="vi-VN"/>
        </w:rPr>
      </w:pPr>
      <w:r w:rsidRPr="006E6667">
        <w:rPr>
          <w:i/>
          <w:szCs w:val="26"/>
          <w:lang w:val="nl-NL"/>
        </w:rPr>
        <w:t>(Nguồ</w:t>
      </w:r>
      <w:r w:rsidR="00BE152A">
        <w:rPr>
          <w:i/>
          <w:szCs w:val="26"/>
          <w:lang w:val="nl-NL"/>
        </w:rPr>
        <w:t>n: Báo cáo tài chính kiểm toán</w:t>
      </w:r>
      <w:r w:rsidR="00165E8B">
        <w:rPr>
          <w:i/>
          <w:szCs w:val="26"/>
          <w:lang w:val="nl-NL"/>
        </w:rPr>
        <w:t xml:space="preserve"> </w:t>
      </w:r>
      <w:r w:rsidR="006A769F">
        <w:rPr>
          <w:i/>
          <w:szCs w:val="26"/>
          <w:lang w:val="nl-NL"/>
        </w:rPr>
        <w:t xml:space="preserve">năm 2013, năm </w:t>
      </w:r>
      <w:r w:rsidR="00165E8B">
        <w:rPr>
          <w:i/>
          <w:szCs w:val="26"/>
          <w:lang w:val="nl-NL"/>
        </w:rPr>
        <w:t>2014</w:t>
      </w:r>
      <w:r w:rsidR="006A769F">
        <w:rPr>
          <w:i/>
          <w:szCs w:val="26"/>
          <w:lang w:val="nl-NL"/>
        </w:rPr>
        <w:t xml:space="preserve"> của DMTC</w:t>
      </w:r>
      <w:r w:rsidRPr="006E6667">
        <w:rPr>
          <w:i/>
          <w:szCs w:val="26"/>
          <w:lang w:val="nl-NL"/>
        </w:rPr>
        <w:t>)</w:t>
      </w:r>
    </w:p>
    <w:p w:rsidR="00B65C92" w:rsidRPr="00B65C92" w:rsidRDefault="00420CB7" w:rsidP="008540A2">
      <w:pPr>
        <w:pStyle w:val="Style1"/>
        <w:spacing w:before="240"/>
        <w:ind w:firstLine="562"/>
        <w:rPr>
          <w:lang w:val="en-US"/>
        </w:rPr>
      </w:pPr>
      <w:r w:rsidRPr="00B65C92">
        <w:rPr>
          <w:lang w:val="en-US"/>
        </w:rPr>
        <w:t xml:space="preserve">Hoạt động sản xuất kinh doanh của Công ty tập trung chủ yếu vào hai hoạt động chính là khoan thăm dò than, khoáng sản và kinh doanh thiết bị vật tư, trong đó hoạt động kinh doanh thiết bị vật tư mang lại doanh </w:t>
      </w:r>
      <w:proofErr w:type="gramStart"/>
      <w:r w:rsidRPr="00B65C92">
        <w:rPr>
          <w:lang w:val="en-US"/>
        </w:rPr>
        <w:t>thu</w:t>
      </w:r>
      <w:proofErr w:type="gramEnd"/>
      <w:r w:rsidRPr="00B65C92">
        <w:rPr>
          <w:lang w:val="en-US"/>
        </w:rPr>
        <w:t xml:space="preserve"> lớn cho Công ty. </w:t>
      </w:r>
    </w:p>
    <w:p w:rsidR="00420CB7" w:rsidRDefault="00B65C92" w:rsidP="00B65C92">
      <w:pPr>
        <w:pStyle w:val="Style1"/>
        <w:spacing w:before="120"/>
        <w:ind w:firstLine="562"/>
        <w:rPr>
          <w:color w:val="FF0000"/>
          <w:lang w:val="en-US"/>
        </w:rPr>
      </w:pPr>
      <w:r w:rsidRPr="00B65C92">
        <w:rPr>
          <w:lang w:val="en-US"/>
        </w:rPr>
        <w:t>N</w:t>
      </w:r>
      <w:r w:rsidR="00420CB7" w:rsidRPr="00B65C92">
        <w:rPr>
          <w:lang w:val="en-US"/>
        </w:rPr>
        <w:t>ăm 2014</w:t>
      </w:r>
      <w:r w:rsidRPr="00B65C92">
        <w:rPr>
          <w:lang w:val="en-US"/>
        </w:rPr>
        <w:t>, doanh thu thuần của Công ty</w:t>
      </w:r>
      <w:r w:rsidR="00420CB7" w:rsidRPr="00B65C92">
        <w:rPr>
          <w:lang w:val="en-US"/>
        </w:rPr>
        <w:t xml:space="preserve"> tăng so với năm 2013 là 10,3%  nhưng lợi nhuận thuần từ hoạt động kinh doanh lại giảm hơn so với năm 2013 là 36,23% là do giá vốn hàng bán năm 2014 tăng </w:t>
      </w:r>
      <w:r w:rsidRPr="00B65C92">
        <w:rPr>
          <w:lang w:val="en-US"/>
        </w:rPr>
        <w:t>cao</w:t>
      </w:r>
      <w:r w:rsidR="00420CB7" w:rsidRPr="00B65C92">
        <w:rPr>
          <w:lang w:val="en-US"/>
        </w:rPr>
        <w:t>, tốc độ tăng trưởng giá vốn cao hơn so với tốc độ tăng trưởng doanh thu</w:t>
      </w:r>
      <w:r w:rsidRPr="00B65C92">
        <w:rPr>
          <w:lang w:val="en-US"/>
        </w:rPr>
        <w:t xml:space="preserve"> thuần. Theo đó lợi nhuận sau thuế năm 2014 của Công ty giảm 1</w:t>
      </w:r>
      <w:proofErr w:type="gramStart"/>
      <w:r w:rsidRPr="00B65C92">
        <w:rPr>
          <w:lang w:val="en-US"/>
        </w:rPr>
        <w:t>,77</w:t>
      </w:r>
      <w:proofErr w:type="gramEnd"/>
      <w:r w:rsidRPr="00B65C92">
        <w:rPr>
          <w:lang w:val="en-US"/>
        </w:rPr>
        <w:t>% so với năm 2013</w:t>
      </w:r>
      <w:r>
        <w:rPr>
          <w:color w:val="FF0000"/>
          <w:lang w:val="en-US"/>
        </w:rPr>
        <w:t>.</w:t>
      </w:r>
    </w:p>
    <w:p w:rsidR="00261BF8" w:rsidRDefault="00261BF8" w:rsidP="00261BF8">
      <w:pPr>
        <w:pStyle w:val="Heading2"/>
        <w:rPr>
          <w:lang w:val="nl-NL"/>
        </w:rPr>
      </w:pPr>
      <w:bookmarkStart w:id="34" w:name="_Toc414266155"/>
      <w:bookmarkStart w:id="35" w:name="_Toc414361944"/>
      <w:bookmarkStart w:id="36" w:name="_Toc416964393"/>
      <w:r w:rsidRPr="000466D7">
        <w:rPr>
          <w:lang w:val="nl-NL"/>
        </w:rPr>
        <w:t>Các chỉ tiêu tài chính chủ yếu</w:t>
      </w:r>
      <w:bookmarkEnd w:id="34"/>
      <w:bookmarkEnd w:id="35"/>
      <w:bookmarkEnd w:id="36"/>
    </w:p>
    <w:p w:rsidR="00261BF8" w:rsidRPr="004E4186" w:rsidRDefault="00261BF8" w:rsidP="00261BF8">
      <w:pPr>
        <w:pStyle w:val="Style1"/>
      </w:pPr>
      <w:r w:rsidRPr="00BE152A">
        <w:t xml:space="preserve">Căn cứ vào </w:t>
      </w:r>
      <w:r w:rsidR="00165E8B" w:rsidRPr="00BE152A">
        <w:rPr>
          <w:b/>
        </w:rPr>
        <w:t xml:space="preserve">báo cáo kiểm toán năm </w:t>
      </w:r>
      <w:r w:rsidR="006A769F">
        <w:rPr>
          <w:b/>
        </w:rPr>
        <w:t xml:space="preserve">2013, năm </w:t>
      </w:r>
      <w:r w:rsidR="00165E8B" w:rsidRPr="00BE152A">
        <w:rPr>
          <w:b/>
        </w:rPr>
        <w:t>2014</w:t>
      </w:r>
      <w:r w:rsidRPr="00BE152A">
        <w:t xml:space="preserve">, </w:t>
      </w:r>
      <w:r w:rsidR="006A769F">
        <w:t xml:space="preserve">các chỉ tiêu tài chính chủ yếu </w:t>
      </w:r>
      <w:r w:rsidRPr="00BE152A">
        <w:t xml:space="preserve">của </w:t>
      </w:r>
      <w:r w:rsidR="00527F56" w:rsidRPr="00BE152A">
        <w:t>Công ty Cổ phần Khoan và Dịch vụ kỹ thuật khai thác mỏ</w:t>
      </w:r>
      <w:r w:rsidR="006A769F">
        <w:t xml:space="preserve"> thể hiện ở bảng sau</w:t>
      </w:r>
      <w:r w:rsidRPr="00BE152A">
        <w:t>:</w:t>
      </w:r>
    </w:p>
    <w:p w:rsidR="00261BF8" w:rsidRPr="00FD0AF1" w:rsidRDefault="00261BF8" w:rsidP="00261BF8">
      <w:pPr>
        <w:pStyle w:val="Caption"/>
        <w:rPr>
          <w:lang w:val="nl-NL"/>
        </w:rPr>
      </w:pPr>
      <w:r w:rsidRPr="00FD0AF1">
        <w:rPr>
          <w:lang w:val="nl-NL"/>
        </w:rPr>
        <w:t>Các chỉ tiêu tài chính</w:t>
      </w:r>
      <w:r>
        <w:rPr>
          <w:lang w:val="vi-VN"/>
        </w:rPr>
        <w:t xml:space="preserve"> năm 2013-2014</w:t>
      </w:r>
    </w:p>
    <w:tbl>
      <w:tblPr>
        <w:tblW w:w="4856" w:type="pct"/>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1E0" w:firstRow="1" w:lastRow="1" w:firstColumn="1" w:lastColumn="1" w:noHBand="0" w:noVBand="0"/>
      </w:tblPr>
      <w:tblGrid>
        <w:gridCol w:w="4339"/>
        <w:gridCol w:w="810"/>
        <w:gridCol w:w="1439"/>
        <w:gridCol w:w="1439"/>
        <w:gridCol w:w="1159"/>
      </w:tblGrid>
      <w:tr w:rsidR="006A769F" w:rsidRPr="008C3C3E" w:rsidTr="006A769F">
        <w:trPr>
          <w:trHeight w:val="515"/>
          <w:tblHeader/>
        </w:trPr>
        <w:tc>
          <w:tcPr>
            <w:tcW w:w="2361" w:type="pct"/>
            <w:shd w:val="clear" w:color="auto" w:fill="9BBB59"/>
            <w:vAlign w:val="center"/>
          </w:tcPr>
          <w:p w:rsidR="006A769F" w:rsidRPr="00C70853" w:rsidRDefault="006A769F" w:rsidP="00165E8B">
            <w:pPr>
              <w:spacing w:before="40" w:after="40" w:line="288" w:lineRule="auto"/>
              <w:jc w:val="center"/>
              <w:rPr>
                <w:b/>
                <w:bCs/>
                <w:color w:val="FFFFFF"/>
                <w:szCs w:val="26"/>
                <w:lang w:val="vi-VN"/>
              </w:rPr>
            </w:pPr>
            <w:r w:rsidRPr="00092D5A">
              <w:rPr>
                <w:b/>
                <w:bCs/>
                <w:color w:val="FFFFFF"/>
                <w:szCs w:val="26"/>
              </w:rPr>
              <w:t>Các chỉ tiêu</w:t>
            </w:r>
          </w:p>
        </w:tc>
        <w:tc>
          <w:tcPr>
            <w:tcW w:w="441" w:type="pct"/>
            <w:shd w:val="clear" w:color="auto" w:fill="9BBB59"/>
            <w:vAlign w:val="center"/>
          </w:tcPr>
          <w:p w:rsidR="006A769F" w:rsidRPr="00092D5A" w:rsidRDefault="006A769F" w:rsidP="00165E8B">
            <w:pPr>
              <w:spacing w:before="40" w:after="40" w:line="288" w:lineRule="auto"/>
              <w:jc w:val="center"/>
              <w:rPr>
                <w:b/>
                <w:bCs/>
                <w:color w:val="FFFFFF"/>
                <w:szCs w:val="26"/>
              </w:rPr>
            </w:pPr>
            <w:r w:rsidRPr="00092D5A">
              <w:rPr>
                <w:b/>
                <w:bCs/>
                <w:color w:val="FFFFFF"/>
                <w:szCs w:val="26"/>
              </w:rPr>
              <w:t>Đvt</w:t>
            </w:r>
          </w:p>
        </w:tc>
        <w:tc>
          <w:tcPr>
            <w:tcW w:w="783" w:type="pct"/>
            <w:shd w:val="clear" w:color="auto" w:fill="9BBB59"/>
            <w:vAlign w:val="center"/>
          </w:tcPr>
          <w:p w:rsidR="006A769F" w:rsidRPr="00092D5A" w:rsidRDefault="006A769F" w:rsidP="00165E8B">
            <w:pPr>
              <w:spacing w:before="40" w:after="40" w:line="288" w:lineRule="auto"/>
              <w:jc w:val="center"/>
              <w:rPr>
                <w:b/>
                <w:bCs/>
                <w:color w:val="FFFFFF"/>
                <w:szCs w:val="26"/>
              </w:rPr>
            </w:pPr>
            <w:r w:rsidRPr="00092D5A">
              <w:rPr>
                <w:b/>
                <w:bCs/>
                <w:color w:val="FFFFFF"/>
                <w:szCs w:val="26"/>
              </w:rPr>
              <w:t>Năm 201</w:t>
            </w:r>
            <w:r>
              <w:rPr>
                <w:b/>
                <w:bCs/>
                <w:color w:val="FFFFFF"/>
                <w:szCs w:val="26"/>
              </w:rPr>
              <w:t>3</w:t>
            </w:r>
          </w:p>
        </w:tc>
        <w:tc>
          <w:tcPr>
            <w:tcW w:w="783" w:type="pct"/>
            <w:shd w:val="clear" w:color="auto" w:fill="9BBB59"/>
            <w:vAlign w:val="center"/>
          </w:tcPr>
          <w:p w:rsidR="006A769F" w:rsidRPr="00092D5A" w:rsidRDefault="006A769F" w:rsidP="00165E8B">
            <w:pPr>
              <w:spacing w:before="40" w:after="40" w:line="288" w:lineRule="auto"/>
              <w:jc w:val="center"/>
              <w:rPr>
                <w:b/>
                <w:bCs/>
                <w:color w:val="FFFFFF"/>
                <w:szCs w:val="26"/>
              </w:rPr>
            </w:pPr>
            <w:r w:rsidRPr="00092D5A">
              <w:rPr>
                <w:b/>
                <w:bCs/>
                <w:color w:val="FFFFFF"/>
                <w:szCs w:val="26"/>
              </w:rPr>
              <w:t>Năm 201</w:t>
            </w:r>
            <w:r>
              <w:rPr>
                <w:b/>
                <w:bCs/>
                <w:color w:val="FFFFFF"/>
                <w:szCs w:val="26"/>
              </w:rPr>
              <w:t>4</w:t>
            </w:r>
          </w:p>
        </w:tc>
        <w:tc>
          <w:tcPr>
            <w:tcW w:w="631" w:type="pct"/>
            <w:shd w:val="clear" w:color="auto" w:fill="9BBB59"/>
            <w:vAlign w:val="center"/>
          </w:tcPr>
          <w:p w:rsidR="006A769F" w:rsidRPr="00092D5A" w:rsidRDefault="006A769F" w:rsidP="00165E8B">
            <w:pPr>
              <w:spacing w:before="40" w:after="40" w:line="288" w:lineRule="auto"/>
              <w:jc w:val="center"/>
              <w:rPr>
                <w:b/>
                <w:bCs/>
                <w:color w:val="FFFFFF"/>
                <w:szCs w:val="26"/>
              </w:rPr>
            </w:pPr>
            <w:r w:rsidRPr="00092D5A">
              <w:rPr>
                <w:b/>
                <w:bCs/>
                <w:color w:val="FFFFFF"/>
                <w:szCs w:val="26"/>
              </w:rPr>
              <w:t>Ghi chú</w:t>
            </w:r>
          </w:p>
        </w:tc>
      </w:tr>
      <w:tr w:rsidR="006A769F" w:rsidRPr="008C3C3E" w:rsidTr="006A769F">
        <w:trPr>
          <w:trHeight w:val="425"/>
        </w:trPr>
        <w:tc>
          <w:tcPr>
            <w:tcW w:w="2361" w:type="pct"/>
          </w:tcPr>
          <w:p w:rsidR="006A769F" w:rsidRPr="00092D5A" w:rsidRDefault="006A769F" w:rsidP="00165E8B">
            <w:pPr>
              <w:spacing w:before="40" w:after="40" w:line="288" w:lineRule="auto"/>
              <w:jc w:val="both"/>
              <w:rPr>
                <w:b/>
                <w:bCs/>
                <w:szCs w:val="26"/>
              </w:rPr>
            </w:pPr>
            <w:r w:rsidRPr="00092D5A">
              <w:rPr>
                <w:b/>
                <w:bCs/>
                <w:szCs w:val="26"/>
              </w:rPr>
              <w:t>Chỉ tiêu về khả năng thanh toán</w:t>
            </w:r>
          </w:p>
        </w:tc>
        <w:tc>
          <w:tcPr>
            <w:tcW w:w="441" w:type="pct"/>
          </w:tcPr>
          <w:p w:rsidR="006A769F" w:rsidRPr="00092D5A" w:rsidRDefault="006A769F" w:rsidP="00165E8B">
            <w:pPr>
              <w:spacing w:before="40" w:after="40" w:line="288" w:lineRule="auto"/>
              <w:jc w:val="center"/>
              <w:rPr>
                <w:b/>
                <w:sz w:val="24"/>
              </w:rPr>
            </w:pPr>
          </w:p>
        </w:tc>
        <w:tc>
          <w:tcPr>
            <w:tcW w:w="783" w:type="pct"/>
          </w:tcPr>
          <w:p w:rsidR="006A769F" w:rsidRPr="00092D5A" w:rsidRDefault="006A769F" w:rsidP="00165E8B">
            <w:pPr>
              <w:spacing w:before="40" w:after="40" w:line="288" w:lineRule="auto"/>
              <w:jc w:val="center"/>
              <w:rPr>
                <w:b/>
                <w:sz w:val="24"/>
              </w:rPr>
            </w:pPr>
          </w:p>
        </w:tc>
        <w:tc>
          <w:tcPr>
            <w:tcW w:w="783" w:type="pct"/>
          </w:tcPr>
          <w:p w:rsidR="006A769F" w:rsidRPr="00092D5A" w:rsidRDefault="006A769F" w:rsidP="00165E8B">
            <w:pPr>
              <w:spacing w:before="40" w:after="40" w:line="288" w:lineRule="auto"/>
              <w:jc w:val="center"/>
              <w:rPr>
                <w:sz w:val="24"/>
              </w:rPr>
            </w:pPr>
          </w:p>
        </w:tc>
        <w:tc>
          <w:tcPr>
            <w:tcW w:w="631" w:type="pct"/>
          </w:tcPr>
          <w:p w:rsidR="006A769F" w:rsidRPr="00092D5A" w:rsidRDefault="006A769F" w:rsidP="00165E8B">
            <w:pPr>
              <w:spacing w:before="40" w:after="40" w:line="288" w:lineRule="auto"/>
              <w:jc w:val="center"/>
              <w:rPr>
                <w:b/>
                <w:bCs/>
                <w:sz w:val="24"/>
              </w:rPr>
            </w:pPr>
          </w:p>
        </w:tc>
      </w:tr>
      <w:tr w:rsidR="006A769F" w:rsidRPr="008C3C3E" w:rsidTr="006A769F">
        <w:trPr>
          <w:trHeight w:val="485"/>
        </w:trPr>
        <w:tc>
          <w:tcPr>
            <w:tcW w:w="2361" w:type="pct"/>
          </w:tcPr>
          <w:p w:rsidR="006A769F" w:rsidRPr="00E5288C" w:rsidRDefault="006A769F" w:rsidP="00E5288C">
            <w:pPr>
              <w:pStyle w:val="Style2"/>
              <w:spacing w:before="40" w:after="40"/>
              <w:ind w:left="360"/>
              <w:rPr>
                <w:bCs/>
              </w:rPr>
            </w:pPr>
            <w:r>
              <w:rPr>
                <w:bCs/>
              </w:rPr>
              <w:t>Hệ số thanh toán ngắn hạn</w:t>
            </w:r>
          </w:p>
        </w:tc>
        <w:tc>
          <w:tcPr>
            <w:tcW w:w="441" w:type="pct"/>
            <w:vAlign w:val="center"/>
          </w:tcPr>
          <w:p w:rsidR="006A769F" w:rsidRPr="00092D5A" w:rsidRDefault="006A769F" w:rsidP="00165E8B">
            <w:pPr>
              <w:spacing w:before="40" w:after="40" w:line="288" w:lineRule="auto"/>
              <w:jc w:val="center"/>
              <w:rPr>
                <w:szCs w:val="26"/>
              </w:rPr>
            </w:pPr>
            <w:r w:rsidRPr="00092D5A">
              <w:rPr>
                <w:szCs w:val="26"/>
              </w:rPr>
              <w:t>Lần</w:t>
            </w:r>
          </w:p>
        </w:tc>
        <w:tc>
          <w:tcPr>
            <w:tcW w:w="783" w:type="pct"/>
            <w:vAlign w:val="center"/>
          </w:tcPr>
          <w:p w:rsidR="006A769F" w:rsidRDefault="006A769F" w:rsidP="00165E8B">
            <w:pPr>
              <w:spacing w:before="40" w:after="40" w:line="288" w:lineRule="auto"/>
              <w:jc w:val="right"/>
              <w:rPr>
                <w:color w:val="000000"/>
                <w:szCs w:val="26"/>
                <w:lang w:val="vi-VN"/>
              </w:rPr>
            </w:pPr>
            <w:r>
              <w:rPr>
                <w:color w:val="000000"/>
                <w:szCs w:val="26"/>
              </w:rPr>
              <w:t>1,36</w:t>
            </w:r>
          </w:p>
        </w:tc>
        <w:tc>
          <w:tcPr>
            <w:tcW w:w="783" w:type="pct"/>
            <w:vAlign w:val="center"/>
          </w:tcPr>
          <w:p w:rsidR="006A769F" w:rsidRDefault="006A769F" w:rsidP="00165E8B">
            <w:pPr>
              <w:spacing w:before="40" w:after="40" w:line="288" w:lineRule="auto"/>
              <w:jc w:val="right"/>
              <w:rPr>
                <w:color w:val="000000"/>
                <w:szCs w:val="26"/>
              </w:rPr>
            </w:pPr>
            <w:r>
              <w:rPr>
                <w:color w:val="000000"/>
                <w:szCs w:val="26"/>
              </w:rPr>
              <w:t>1,41</w:t>
            </w:r>
          </w:p>
        </w:tc>
        <w:tc>
          <w:tcPr>
            <w:tcW w:w="631" w:type="pct"/>
          </w:tcPr>
          <w:p w:rsidR="006A769F" w:rsidRPr="00092D5A" w:rsidRDefault="006A769F" w:rsidP="00165E8B">
            <w:pPr>
              <w:spacing w:before="40" w:after="40" w:line="288" w:lineRule="auto"/>
              <w:jc w:val="right"/>
              <w:rPr>
                <w:b/>
                <w:bCs/>
                <w:szCs w:val="26"/>
              </w:rPr>
            </w:pPr>
          </w:p>
        </w:tc>
      </w:tr>
      <w:tr w:rsidR="006A769F" w:rsidRPr="008C3C3E" w:rsidTr="006A769F">
        <w:trPr>
          <w:trHeight w:val="541"/>
        </w:trPr>
        <w:tc>
          <w:tcPr>
            <w:tcW w:w="2361" w:type="pct"/>
          </w:tcPr>
          <w:p w:rsidR="006A769F" w:rsidRPr="00E5288C" w:rsidRDefault="006A769F" w:rsidP="00E5288C">
            <w:pPr>
              <w:pStyle w:val="Style2"/>
              <w:spacing w:before="40" w:after="40"/>
              <w:ind w:left="360"/>
              <w:rPr>
                <w:bCs/>
              </w:rPr>
            </w:pPr>
            <w:r w:rsidRPr="00E606FC">
              <w:rPr>
                <w:bCs/>
              </w:rPr>
              <w:t>Hệ số thanh toán nhanh:</w:t>
            </w:r>
          </w:p>
        </w:tc>
        <w:tc>
          <w:tcPr>
            <w:tcW w:w="441" w:type="pct"/>
            <w:vAlign w:val="center"/>
          </w:tcPr>
          <w:p w:rsidR="006A769F" w:rsidRPr="00092D5A" w:rsidRDefault="006A769F" w:rsidP="00165E8B">
            <w:pPr>
              <w:spacing w:before="40" w:after="40" w:line="288" w:lineRule="auto"/>
              <w:jc w:val="center"/>
              <w:rPr>
                <w:szCs w:val="26"/>
              </w:rPr>
            </w:pPr>
            <w:r w:rsidRPr="00092D5A">
              <w:rPr>
                <w:szCs w:val="26"/>
              </w:rPr>
              <w:t>Lần</w:t>
            </w:r>
          </w:p>
        </w:tc>
        <w:tc>
          <w:tcPr>
            <w:tcW w:w="783" w:type="pct"/>
            <w:vAlign w:val="center"/>
          </w:tcPr>
          <w:p w:rsidR="006A769F" w:rsidRDefault="006A769F" w:rsidP="00C82858">
            <w:pPr>
              <w:spacing w:before="40" w:after="40" w:line="288" w:lineRule="auto"/>
              <w:jc w:val="right"/>
              <w:rPr>
                <w:color w:val="000000"/>
                <w:szCs w:val="26"/>
                <w:lang w:val="vi-VN"/>
              </w:rPr>
            </w:pPr>
            <w:r>
              <w:rPr>
                <w:color w:val="000000"/>
                <w:szCs w:val="26"/>
              </w:rPr>
              <w:t>1,</w:t>
            </w:r>
            <w:r w:rsidR="00C82858">
              <w:rPr>
                <w:color w:val="000000"/>
                <w:szCs w:val="26"/>
              </w:rPr>
              <w:t>14</w:t>
            </w:r>
          </w:p>
        </w:tc>
        <w:tc>
          <w:tcPr>
            <w:tcW w:w="783" w:type="pct"/>
            <w:vAlign w:val="center"/>
          </w:tcPr>
          <w:p w:rsidR="006A769F" w:rsidRDefault="006A769F" w:rsidP="00C82858">
            <w:pPr>
              <w:spacing w:before="40" w:after="40" w:line="288" w:lineRule="auto"/>
              <w:jc w:val="right"/>
              <w:rPr>
                <w:color w:val="000000"/>
                <w:szCs w:val="26"/>
              </w:rPr>
            </w:pPr>
            <w:r>
              <w:rPr>
                <w:color w:val="000000"/>
                <w:szCs w:val="26"/>
              </w:rPr>
              <w:t>1,1</w:t>
            </w:r>
            <w:r w:rsidR="00C82858">
              <w:rPr>
                <w:color w:val="000000"/>
                <w:szCs w:val="26"/>
              </w:rPr>
              <w:t>8</w:t>
            </w:r>
          </w:p>
        </w:tc>
        <w:tc>
          <w:tcPr>
            <w:tcW w:w="631" w:type="pct"/>
          </w:tcPr>
          <w:p w:rsidR="006A769F" w:rsidRPr="00092D5A" w:rsidRDefault="006A769F" w:rsidP="00165E8B">
            <w:pPr>
              <w:spacing w:before="40" w:after="40" w:line="288" w:lineRule="auto"/>
              <w:jc w:val="right"/>
              <w:rPr>
                <w:b/>
                <w:bCs/>
                <w:color w:val="000000"/>
                <w:sz w:val="24"/>
              </w:rPr>
            </w:pPr>
          </w:p>
        </w:tc>
      </w:tr>
      <w:tr w:rsidR="006A769F" w:rsidRPr="008C3C3E" w:rsidTr="006A769F">
        <w:trPr>
          <w:trHeight w:val="323"/>
        </w:trPr>
        <w:tc>
          <w:tcPr>
            <w:tcW w:w="2361" w:type="pct"/>
          </w:tcPr>
          <w:p w:rsidR="006A769F" w:rsidRPr="00092D5A" w:rsidRDefault="006A769F" w:rsidP="00165E8B">
            <w:pPr>
              <w:spacing w:before="40" w:after="40" w:line="288" w:lineRule="auto"/>
              <w:jc w:val="both"/>
              <w:rPr>
                <w:b/>
                <w:bCs/>
                <w:szCs w:val="26"/>
              </w:rPr>
            </w:pPr>
            <w:r w:rsidRPr="00092D5A">
              <w:rPr>
                <w:b/>
                <w:bCs/>
                <w:szCs w:val="26"/>
              </w:rPr>
              <w:t>Chỉ tiêu về cơ cấu vốn</w:t>
            </w:r>
          </w:p>
        </w:tc>
        <w:tc>
          <w:tcPr>
            <w:tcW w:w="441" w:type="pct"/>
            <w:vAlign w:val="center"/>
          </w:tcPr>
          <w:p w:rsidR="006A769F" w:rsidRPr="00092D5A" w:rsidRDefault="006A769F" w:rsidP="00165E8B">
            <w:pPr>
              <w:spacing w:before="40" w:after="40" w:line="288" w:lineRule="auto"/>
              <w:jc w:val="center"/>
              <w:rPr>
                <w:b/>
                <w:szCs w:val="26"/>
              </w:rPr>
            </w:pPr>
          </w:p>
        </w:tc>
        <w:tc>
          <w:tcPr>
            <w:tcW w:w="783" w:type="pct"/>
            <w:vAlign w:val="center"/>
          </w:tcPr>
          <w:p w:rsidR="006A769F" w:rsidRDefault="006A769F" w:rsidP="00165E8B">
            <w:pPr>
              <w:spacing w:before="40" w:after="40" w:line="288" w:lineRule="auto"/>
              <w:jc w:val="right"/>
              <w:rPr>
                <w:color w:val="000000"/>
                <w:szCs w:val="26"/>
                <w:lang w:val="vi-VN"/>
              </w:rPr>
            </w:pPr>
          </w:p>
        </w:tc>
        <w:tc>
          <w:tcPr>
            <w:tcW w:w="783" w:type="pct"/>
            <w:vAlign w:val="center"/>
          </w:tcPr>
          <w:p w:rsidR="006A769F" w:rsidRDefault="006A769F" w:rsidP="00165E8B">
            <w:pPr>
              <w:spacing w:before="40" w:after="40" w:line="288" w:lineRule="auto"/>
              <w:jc w:val="right"/>
              <w:rPr>
                <w:color w:val="000000"/>
                <w:szCs w:val="26"/>
              </w:rPr>
            </w:pPr>
          </w:p>
        </w:tc>
        <w:tc>
          <w:tcPr>
            <w:tcW w:w="631" w:type="pct"/>
          </w:tcPr>
          <w:p w:rsidR="006A769F" w:rsidRPr="00092D5A" w:rsidRDefault="006A769F" w:rsidP="00165E8B">
            <w:pPr>
              <w:spacing w:before="40" w:after="40" w:line="288" w:lineRule="auto"/>
              <w:jc w:val="center"/>
              <w:rPr>
                <w:b/>
                <w:bCs/>
                <w:color w:val="000000"/>
                <w:sz w:val="24"/>
              </w:rPr>
            </w:pPr>
          </w:p>
        </w:tc>
      </w:tr>
      <w:tr w:rsidR="006A769F" w:rsidRPr="008C3C3E" w:rsidTr="006A769F">
        <w:trPr>
          <w:trHeight w:val="358"/>
        </w:trPr>
        <w:tc>
          <w:tcPr>
            <w:tcW w:w="2361" w:type="pct"/>
          </w:tcPr>
          <w:p w:rsidR="006A769F" w:rsidRPr="00165E8B" w:rsidRDefault="006A769F" w:rsidP="00165E8B">
            <w:pPr>
              <w:pStyle w:val="Style2"/>
              <w:spacing w:before="40" w:after="40"/>
              <w:ind w:left="360"/>
              <w:rPr>
                <w:bCs/>
              </w:rPr>
            </w:pPr>
            <w:r w:rsidRPr="00165E8B">
              <w:rPr>
                <w:bCs/>
              </w:rPr>
              <w:lastRenderedPageBreak/>
              <w:t>Hệ số Nợ/Tổng tài sản</w:t>
            </w:r>
          </w:p>
        </w:tc>
        <w:tc>
          <w:tcPr>
            <w:tcW w:w="441" w:type="pct"/>
            <w:vAlign w:val="center"/>
          </w:tcPr>
          <w:p w:rsidR="006A769F" w:rsidRPr="00092D5A" w:rsidRDefault="006A769F" w:rsidP="00165E8B">
            <w:pPr>
              <w:spacing w:before="40" w:after="40" w:line="288" w:lineRule="auto"/>
              <w:jc w:val="center"/>
              <w:rPr>
                <w:szCs w:val="26"/>
              </w:rPr>
            </w:pPr>
            <w:r w:rsidRPr="00092D5A">
              <w:rPr>
                <w:szCs w:val="26"/>
              </w:rPr>
              <w:t>Lần</w:t>
            </w:r>
          </w:p>
        </w:tc>
        <w:tc>
          <w:tcPr>
            <w:tcW w:w="783" w:type="pct"/>
            <w:vAlign w:val="center"/>
          </w:tcPr>
          <w:p w:rsidR="006A769F" w:rsidRDefault="006A769F" w:rsidP="00BE152A">
            <w:pPr>
              <w:spacing w:before="40" w:after="40" w:line="288" w:lineRule="auto"/>
              <w:jc w:val="right"/>
              <w:rPr>
                <w:color w:val="000000"/>
                <w:szCs w:val="26"/>
                <w:lang w:val="vi-VN"/>
              </w:rPr>
            </w:pPr>
            <w:r>
              <w:rPr>
                <w:color w:val="000000"/>
                <w:szCs w:val="26"/>
              </w:rPr>
              <w:t>0,68</w:t>
            </w:r>
          </w:p>
        </w:tc>
        <w:tc>
          <w:tcPr>
            <w:tcW w:w="783" w:type="pct"/>
            <w:vAlign w:val="center"/>
          </w:tcPr>
          <w:p w:rsidR="006A769F" w:rsidRDefault="006A769F" w:rsidP="00BE152A">
            <w:pPr>
              <w:spacing w:before="40" w:after="40" w:line="288" w:lineRule="auto"/>
              <w:jc w:val="right"/>
              <w:rPr>
                <w:color w:val="000000"/>
                <w:szCs w:val="26"/>
              </w:rPr>
            </w:pPr>
            <w:r>
              <w:rPr>
                <w:color w:val="000000"/>
                <w:szCs w:val="26"/>
              </w:rPr>
              <w:t>0,67</w:t>
            </w:r>
          </w:p>
        </w:tc>
        <w:tc>
          <w:tcPr>
            <w:tcW w:w="631" w:type="pct"/>
          </w:tcPr>
          <w:p w:rsidR="006A769F" w:rsidRPr="00092D5A" w:rsidRDefault="006A769F" w:rsidP="00165E8B">
            <w:pPr>
              <w:spacing w:before="40" w:after="40" w:line="288" w:lineRule="auto"/>
              <w:jc w:val="center"/>
              <w:rPr>
                <w:b/>
                <w:bCs/>
                <w:color w:val="000000"/>
                <w:sz w:val="24"/>
              </w:rPr>
            </w:pPr>
          </w:p>
        </w:tc>
      </w:tr>
      <w:tr w:rsidR="006A769F" w:rsidRPr="008C3C3E" w:rsidTr="006A769F">
        <w:trPr>
          <w:trHeight w:val="508"/>
        </w:trPr>
        <w:tc>
          <w:tcPr>
            <w:tcW w:w="2361" w:type="pct"/>
          </w:tcPr>
          <w:p w:rsidR="006A769F" w:rsidRPr="00165E8B" w:rsidRDefault="006A769F" w:rsidP="00165E8B">
            <w:pPr>
              <w:pStyle w:val="Style2"/>
              <w:spacing w:before="40" w:after="40"/>
              <w:ind w:left="360"/>
              <w:rPr>
                <w:bCs/>
              </w:rPr>
            </w:pPr>
            <w:r w:rsidRPr="00165E8B">
              <w:rPr>
                <w:bCs/>
              </w:rPr>
              <w:t>Hệ số Nợ/Vốn chủ sở hữu</w:t>
            </w:r>
          </w:p>
        </w:tc>
        <w:tc>
          <w:tcPr>
            <w:tcW w:w="441" w:type="pct"/>
            <w:vAlign w:val="center"/>
          </w:tcPr>
          <w:p w:rsidR="006A769F" w:rsidRPr="00092D5A" w:rsidRDefault="006A769F" w:rsidP="00165E8B">
            <w:pPr>
              <w:spacing w:before="40" w:after="40" w:line="288" w:lineRule="auto"/>
              <w:jc w:val="center"/>
              <w:rPr>
                <w:szCs w:val="26"/>
              </w:rPr>
            </w:pPr>
            <w:r w:rsidRPr="00092D5A">
              <w:rPr>
                <w:szCs w:val="26"/>
              </w:rPr>
              <w:t>Lần</w:t>
            </w:r>
          </w:p>
        </w:tc>
        <w:tc>
          <w:tcPr>
            <w:tcW w:w="783" w:type="pct"/>
            <w:vAlign w:val="center"/>
          </w:tcPr>
          <w:p w:rsidR="006A769F" w:rsidRDefault="006A769F" w:rsidP="00165E8B">
            <w:pPr>
              <w:spacing w:before="40" w:after="40" w:line="288" w:lineRule="auto"/>
              <w:jc w:val="right"/>
              <w:rPr>
                <w:color w:val="000000"/>
                <w:szCs w:val="26"/>
                <w:lang w:val="vi-VN"/>
              </w:rPr>
            </w:pPr>
            <w:r>
              <w:rPr>
                <w:color w:val="000000"/>
                <w:szCs w:val="26"/>
              </w:rPr>
              <w:t>2,14</w:t>
            </w:r>
          </w:p>
        </w:tc>
        <w:tc>
          <w:tcPr>
            <w:tcW w:w="783" w:type="pct"/>
            <w:vAlign w:val="center"/>
          </w:tcPr>
          <w:p w:rsidR="006A769F" w:rsidRDefault="006A769F" w:rsidP="00165E8B">
            <w:pPr>
              <w:spacing w:before="40" w:after="40" w:line="288" w:lineRule="auto"/>
              <w:jc w:val="right"/>
              <w:rPr>
                <w:color w:val="000000"/>
                <w:szCs w:val="26"/>
              </w:rPr>
            </w:pPr>
            <w:r>
              <w:rPr>
                <w:color w:val="000000"/>
                <w:szCs w:val="26"/>
              </w:rPr>
              <w:t>2,01</w:t>
            </w:r>
          </w:p>
        </w:tc>
        <w:tc>
          <w:tcPr>
            <w:tcW w:w="631" w:type="pct"/>
            <w:vAlign w:val="center"/>
          </w:tcPr>
          <w:p w:rsidR="006A769F" w:rsidRDefault="006A769F" w:rsidP="00165E8B">
            <w:pPr>
              <w:spacing w:before="40" w:after="40" w:line="288" w:lineRule="auto"/>
              <w:jc w:val="right"/>
              <w:rPr>
                <w:color w:val="000000"/>
                <w:szCs w:val="26"/>
                <w:lang w:val="vi-VN"/>
              </w:rPr>
            </w:pPr>
          </w:p>
        </w:tc>
      </w:tr>
      <w:tr w:rsidR="006A769F" w:rsidRPr="008C3C3E" w:rsidTr="006A769F">
        <w:trPr>
          <w:trHeight w:val="413"/>
        </w:trPr>
        <w:tc>
          <w:tcPr>
            <w:tcW w:w="2361" w:type="pct"/>
          </w:tcPr>
          <w:p w:rsidR="006A769F" w:rsidRPr="00092D5A" w:rsidRDefault="006A769F" w:rsidP="00165E8B">
            <w:pPr>
              <w:spacing w:before="40" w:after="40" w:line="288" w:lineRule="auto"/>
              <w:jc w:val="both"/>
              <w:rPr>
                <w:b/>
                <w:bCs/>
                <w:szCs w:val="26"/>
              </w:rPr>
            </w:pPr>
            <w:r w:rsidRPr="00092D5A">
              <w:rPr>
                <w:b/>
                <w:bCs/>
                <w:szCs w:val="26"/>
              </w:rPr>
              <w:t>Chỉ tiêu về năng lực hoạt động</w:t>
            </w:r>
          </w:p>
        </w:tc>
        <w:tc>
          <w:tcPr>
            <w:tcW w:w="441" w:type="pct"/>
            <w:vAlign w:val="center"/>
          </w:tcPr>
          <w:p w:rsidR="006A769F" w:rsidRPr="00092D5A" w:rsidRDefault="006A769F" w:rsidP="00165E8B">
            <w:pPr>
              <w:spacing w:before="40" w:after="40" w:line="288" w:lineRule="auto"/>
              <w:jc w:val="center"/>
              <w:rPr>
                <w:b/>
                <w:color w:val="FFFFFF"/>
                <w:szCs w:val="26"/>
              </w:rPr>
            </w:pPr>
          </w:p>
        </w:tc>
        <w:tc>
          <w:tcPr>
            <w:tcW w:w="783" w:type="pct"/>
            <w:vAlign w:val="center"/>
          </w:tcPr>
          <w:p w:rsidR="006A769F" w:rsidRDefault="006A769F" w:rsidP="00165E8B">
            <w:pPr>
              <w:spacing w:before="40" w:after="40" w:line="288" w:lineRule="auto"/>
              <w:jc w:val="right"/>
              <w:rPr>
                <w:color w:val="000000"/>
                <w:szCs w:val="26"/>
              </w:rPr>
            </w:pPr>
          </w:p>
        </w:tc>
        <w:tc>
          <w:tcPr>
            <w:tcW w:w="783" w:type="pct"/>
            <w:vAlign w:val="center"/>
          </w:tcPr>
          <w:p w:rsidR="006A769F" w:rsidRDefault="006A769F" w:rsidP="00165E8B">
            <w:pPr>
              <w:spacing w:before="40" w:after="40" w:line="288" w:lineRule="auto"/>
              <w:jc w:val="right"/>
              <w:rPr>
                <w:sz w:val="20"/>
                <w:szCs w:val="20"/>
              </w:rPr>
            </w:pPr>
          </w:p>
        </w:tc>
        <w:tc>
          <w:tcPr>
            <w:tcW w:w="631" w:type="pct"/>
          </w:tcPr>
          <w:p w:rsidR="006A769F" w:rsidRPr="00092D5A" w:rsidRDefault="006A769F" w:rsidP="00165E8B">
            <w:pPr>
              <w:spacing w:before="40" w:after="40" w:line="288" w:lineRule="auto"/>
              <w:jc w:val="center"/>
              <w:rPr>
                <w:b/>
                <w:bCs/>
                <w:color w:val="000000"/>
                <w:sz w:val="24"/>
              </w:rPr>
            </w:pPr>
          </w:p>
        </w:tc>
      </w:tr>
      <w:tr w:rsidR="006A769F" w:rsidRPr="008C3C3E" w:rsidTr="006A769F">
        <w:trPr>
          <w:trHeight w:val="425"/>
        </w:trPr>
        <w:tc>
          <w:tcPr>
            <w:tcW w:w="2361" w:type="pct"/>
          </w:tcPr>
          <w:p w:rsidR="006A769F" w:rsidRPr="00E5288C" w:rsidRDefault="006A769F" w:rsidP="00E5288C">
            <w:pPr>
              <w:pStyle w:val="Style2"/>
              <w:spacing w:before="40" w:after="40"/>
              <w:ind w:left="360"/>
              <w:rPr>
                <w:bCs/>
              </w:rPr>
            </w:pPr>
            <w:r w:rsidRPr="00E606FC">
              <w:rPr>
                <w:bCs/>
              </w:rPr>
              <w:t>Vòng quay hàng tồn kho</w:t>
            </w:r>
          </w:p>
        </w:tc>
        <w:tc>
          <w:tcPr>
            <w:tcW w:w="441" w:type="pct"/>
            <w:vAlign w:val="center"/>
          </w:tcPr>
          <w:p w:rsidR="006A769F" w:rsidRPr="00092D5A" w:rsidRDefault="006A769F" w:rsidP="00165E8B">
            <w:pPr>
              <w:spacing w:before="40" w:after="40" w:line="288" w:lineRule="auto"/>
              <w:jc w:val="center"/>
              <w:rPr>
                <w:szCs w:val="26"/>
              </w:rPr>
            </w:pPr>
            <w:r w:rsidRPr="00092D5A">
              <w:rPr>
                <w:szCs w:val="26"/>
              </w:rPr>
              <w:t>Lần</w:t>
            </w:r>
          </w:p>
        </w:tc>
        <w:tc>
          <w:tcPr>
            <w:tcW w:w="783" w:type="pct"/>
            <w:vAlign w:val="center"/>
          </w:tcPr>
          <w:p w:rsidR="006A769F" w:rsidRDefault="006A769F" w:rsidP="00165E8B">
            <w:pPr>
              <w:spacing w:before="40" w:after="40" w:line="288" w:lineRule="auto"/>
              <w:jc w:val="right"/>
              <w:rPr>
                <w:color w:val="000000"/>
                <w:szCs w:val="26"/>
                <w:lang w:val="vi-VN"/>
              </w:rPr>
            </w:pPr>
            <w:r>
              <w:rPr>
                <w:color w:val="000000"/>
                <w:szCs w:val="26"/>
              </w:rPr>
              <w:t>9,10</w:t>
            </w:r>
          </w:p>
        </w:tc>
        <w:tc>
          <w:tcPr>
            <w:tcW w:w="783" w:type="pct"/>
            <w:vAlign w:val="center"/>
          </w:tcPr>
          <w:p w:rsidR="006A769F" w:rsidRDefault="006A769F" w:rsidP="00165E8B">
            <w:pPr>
              <w:spacing w:before="40" w:after="40" w:line="288" w:lineRule="auto"/>
              <w:jc w:val="right"/>
              <w:rPr>
                <w:color w:val="000000"/>
                <w:szCs w:val="26"/>
              </w:rPr>
            </w:pPr>
            <w:r>
              <w:rPr>
                <w:color w:val="000000"/>
                <w:szCs w:val="26"/>
              </w:rPr>
              <w:t>12,25</w:t>
            </w:r>
          </w:p>
        </w:tc>
        <w:tc>
          <w:tcPr>
            <w:tcW w:w="631" w:type="pct"/>
          </w:tcPr>
          <w:p w:rsidR="006A769F" w:rsidRPr="00092D5A" w:rsidRDefault="006A769F" w:rsidP="00165E8B">
            <w:pPr>
              <w:spacing w:before="40" w:after="40" w:line="288" w:lineRule="auto"/>
              <w:jc w:val="center"/>
              <w:rPr>
                <w:b/>
                <w:bCs/>
                <w:color w:val="000000"/>
                <w:sz w:val="24"/>
              </w:rPr>
            </w:pPr>
          </w:p>
        </w:tc>
      </w:tr>
      <w:tr w:rsidR="006A769F" w:rsidRPr="008C3C3E" w:rsidTr="006A769F">
        <w:trPr>
          <w:trHeight w:val="443"/>
        </w:trPr>
        <w:tc>
          <w:tcPr>
            <w:tcW w:w="2361" w:type="pct"/>
          </w:tcPr>
          <w:p w:rsidR="006A769F" w:rsidRPr="00E606FC" w:rsidRDefault="006A769F" w:rsidP="00165E8B">
            <w:pPr>
              <w:pStyle w:val="Style2"/>
              <w:spacing w:before="40" w:after="40"/>
              <w:ind w:left="360"/>
              <w:rPr>
                <w:bCs/>
              </w:rPr>
            </w:pPr>
            <w:r w:rsidRPr="00E606FC">
              <w:rPr>
                <w:bCs/>
              </w:rPr>
              <w:t>Doanh thu thuần/Tổng tài sản</w:t>
            </w:r>
          </w:p>
        </w:tc>
        <w:tc>
          <w:tcPr>
            <w:tcW w:w="441" w:type="pct"/>
            <w:vAlign w:val="center"/>
          </w:tcPr>
          <w:p w:rsidR="006A769F" w:rsidRPr="00146916" w:rsidRDefault="006A769F" w:rsidP="00165E8B">
            <w:pPr>
              <w:spacing w:before="40" w:after="40" w:line="288" w:lineRule="auto"/>
              <w:jc w:val="center"/>
              <w:rPr>
                <w:szCs w:val="26"/>
                <w:lang w:val="vi-VN"/>
              </w:rPr>
            </w:pPr>
            <w:r>
              <w:rPr>
                <w:szCs w:val="26"/>
                <w:lang w:val="vi-VN"/>
              </w:rPr>
              <w:t>Lần</w:t>
            </w:r>
          </w:p>
        </w:tc>
        <w:tc>
          <w:tcPr>
            <w:tcW w:w="783" w:type="pct"/>
            <w:vAlign w:val="center"/>
          </w:tcPr>
          <w:p w:rsidR="006A769F" w:rsidRDefault="006A769F" w:rsidP="00061A08">
            <w:pPr>
              <w:spacing w:before="40" w:after="40" w:line="288" w:lineRule="auto"/>
              <w:jc w:val="right"/>
              <w:rPr>
                <w:color w:val="000000"/>
                <w:szCs w:val="26"/>
                <w:lang w:val="vi-VN"/>
              </w:rPr>
            </w:pPr>
            <w:r>
              <w:rPr>
                <w:color w:val="000000"/>
                <w:szCs w:val="26"/>
              </w:rPr>
              <w:t>1,89</w:t>
            </w:r>
          </w:p>
        </w:tc>
        <w:tc>
          <w:tcPr>
            <w:tcW w:w="783" w:type="pct"/>
            <w:vAlign w:val="center"/>
          </w:tcPr>
          <w:p w:rsidR="006A769F" w:rsidRDefault="006A769F" w:rsidP="00165E8B">
            <w:pPr>
              <w:spacing w:before="40" w:after="40" w:line="288" w:lineRule="auto"/>
              <w:jc w:val="right"/>
              <w:rPr>
                <w:color w:val="000000"/>
                <w:szCs w:val="26"/>
              </w:rPr>
            </w:pPr>
            <w:r>
              <w:rPr>
                <w:color w:val="000000"/>
                <w:szCs w:val="26"/>
              </w:rPr>
              <w:t>2,14</w:t>
            </w:r>
          </w:p>
        </w:tc>
        <w:tc>
          <w:tcPr>
            <w:tcW w:w="631" w:type="pct"/>
          </w:tcPr>
          <w:p w:rsidR="006A769F" w:rsidRPr="00092D5A" w:rsidRDefault="006A769F" w:rsidP="00165E8B">
            <w:pPr>
              <w:spacing w:before="40" w:after="40" w:line="288" w:lineRule="auto"/>
              <w:jc w:val="center"/>
              <w:rPr>
                <w:b/>
                <w:bCs/>
                <w:color w:val="000000"/>
                <w:sz w:val="24"/>
              </w:rPr>
            </w:pPr>
          </w:p>
        </w:tc>
      </w:tr>
      <w:tr w:rsidR="006A769F" w:rsidRPr="008C3C3E" w:rsidTr="006A769F">
        <w:trPr>
          <w:trHeight w:val="416"/>
        </w:trPr>
        <w:tc>
          <w:tcPr>
            <w:tcW w:w="2361" w:type="pct"/>
          </w:tcPr>
          <w:p w:rsidR="006A769F" w:rsidRPr="00092D5A" w:rsidRDefault="006A769F" w:rsidP="00165E8B">
            <w:pPr>
              <w:spacing w:before="40" w:after="40" w:line="288" w:lineRule="auto"/>
              <w:jc w:val="both"/>
              <w:rPr>
                <w:b/>
                <w:bCs/>
                <w:szCs w:val="26"/>
              </w:rPr>
            </w:pPr>
            <w:r w:rsidRPr="00092D5A">
              <w:rPr>
                <w:b/>
                <w:bCs/>
                <w:szCs w:val="26"/>
              </w:rPr>
              <w:t>Chỉ tiêu về khả năng sinh lời</w:t>
            </w:r>
          </w:p>
        </w:tc>
        <w:tc>
          <w:tcPr>
            <w:tcW w:w="441" w:type="pct"/>
            <w:vAlign w:val="center"/>
          </w:tcPr>
          <w:p w:rsidR="006A769F" w:rsidRPr="00092D5A" w:rsidRDefault="006A769F" w:rsidP="00165E8B">
            <w:pPr>
              <w:spacing w:before="40" w:after="40" w:line="288" w:lineRule="auto"/>
              <w:jc w:val="center"/>
              <w:rPr>
                <w:b/>
                <w:color w:val="FFFFFF"/>
                <w:szCs w:val="26"/>
              </w:rPr>
            </w:pPr>
          </w:p>
        </w:tc>
        <w:tc>
          <w:tcPr>
            <w:tcW w:w="783" w:type="pct"/>
            <w:vAlign w:val="center"/>
          </w:tcPr>
          <w:p w:rsidR="006A769F" w:rsidRDefault="006A769F" w:rsidP="00165E8B">
            <w:pPr>
              <w:spacing w:before="40" w:after="40" w:line="288" w:lineRule="auto"/>
              <w:jc w:val="right"/>
              <w:rPr>
                <w:b/>
                <w:bCs/>
                <w:color w:val="FFFFFF"/>
                <w:szCs w:val="26"/>
              </w:rPr>
            </w:pPr>
            <w:r>
              <w:rPr>
                <w:b/>
                <w:bCs/>
                <w:color w:val="FFFFFF"/>
                <w:szCs w:val="26"/>
              </w:rPr>
              <w:t> </w:t>
            </w:r>
          </w:p>
        </w:tc>
        <w:tc>
          <w:tcPr>
            <w:tcW w:w="783" w:type="pct"/>
            <w:vAlign w:val="center"/>
          </w:tcPr>
          <w:p w:rsidR="006A769F" w:rsidRDefault="006A769F" w:rsidP="00165E8B">
            <w:pPr>
              <w:spacing w:before="40" w:after="40" w:line="288" w:lineRule="auto"/>
              <w:jc w:val="right"/>
              <w:rPr>
                <w:color w:val="000000"/>
                <w:szCs w:val="26"/>
              </w:rPr>
            </w:pPr>
            <w:r>
              <w:rPr>
                <w:color w:val="000000"/>
                <w:szCs w:val="26"/>
              </w:rPr>
              <w:t> </w:t>
            </w:r>
          </w:p>
        </w:tc>
        <w:tc>
          <w:tcPr>
            <w:tcW w:w="631" w:type="pct"/>
          </w:tcPr>
          <w:p w:rsidR="006A769F" w:rsidRPr="00092D5A" w:rsidRDefault="006A769F" w:rsidP="00165E8B">
            <w:pPr>
              <w:spacing w:before="40" w:after="40" w:line="288" w:lineRule="auto"/>
              <w:jc w:val="center"/>
              <w:rPr>
                <w:b/>
                <w:bCs/>
                <w:color w:val="000000"/>
                <w:sz w:val="24"/>
              </w:rPr>
            </w:pPr>
          </w:p>
        </w:tc>
      </w:tr>
      <w:tr w:rsidR="006A769F" w:rsidRPr="008C3C3E" w:rsidTr="006A769F">
        <w:trPr>
          <w:trHeight w:val="449"/>
        </w:trPr>
        <w:tc>
          <w:tcPr>
            <w:tcW w:w="2361" w:type="pct"/>
          </w:tcPr>
          <w:p w:rsidR="006A769F" w:rsidRPr="00E606FC" w:rsidRDefault="006A769F" w:rsidP="00165E8B">
            <w:pPr>
              <w:spacing w:before="40" w:after="40" w:line="288" w:lineRule="auto"/>
              <w:jc w:val="both"/>
              <w:rPr>
                <w:bCs/>
                <w:szCs w:val="26"/>
              </w:rPr>
            </w:pPr>
            <w:r w:rsidRPr="00E606FC">
              <w:rPr>
                <w:bCs/>
                <w:szCs w:val="26"/>
              </w:rPr>
              <w:t>Hệ số LNST/Doanh thu  thuần</w:t>
            </w:r>
          </w:p>
        </w:tc>
        <w:tc>
          <w:tcPr>
            <w:tcW w:w="441" w:type="pct"/>
            <w:vAlign w:val="center"/>
          </w:tcPr>
          <w:p w:rsidR="006A769F" w:rsidRPr="00092D5A" w:rsidRDefault="006A769F" w:rsidP="00165E8B">
            <w:pPr>
              <w:spacing w:before="40" w:after="40" w:line="288" w:lineRule="auto"/>
              <w:jc w:val="center"/>
              <w:rPr>
                <w:szCs w:val="26"/>
              </w:rPr>
            </w:pPr>
            <w:r w:rsidRPr="00092D5A">
              <w:rPr>
                <w:szCs w:val="26"/>
              </w:rPr>
              <w:t>%</w:t>
            </w:r>
          </w:p>
        </w:tc>
        <w:tc>
          <w:tcPr>
            <w:tcW w:w="783" w:type="pct"/>
            <w:vAlign w:val="center"/>
          </w:tcPr>
          <w:p w:rsidR="006A769F" w:rsidRDefault="006A769F" w:rsidP="00061A08">
            <w:pPr>
              <w:jc w:val="right"/>
              <w:rPr>
                <w:color w:val="000000"/>
                <w:szCs w:val="26"/>
              </w:rPr>
            </w:pPr>
            <w:r>
              <w:rPr>
                <w:color w:val="000000"/>
                <w:szCs w:val="26"/>
              </w:rPr>
              <w:t>2,56</w:t>
            </w:r>
          </w:p>
        </w:tc>
        <w:tc>
          <w:tcPr>
            <w:tcW w:w="783" w:type="pct"/>
            <w:vAlign w:val="center"/>
          </w:tcPr>
          <w:p w:rsidR="006A769F" w:rsidRDefault="006A769F" w:rsidP="00061A08">
            <w:pPr>
              <w:jc w:val="right"/>
              <w:rPr>
                <w:color w:val="000000"/>
                <w:szCs w:val="26"/>
              </w:rPr>
            </w:pPr>
            <w:r>
              <w:rPr>
                <w:color w:val="000000"/>
                <w:szCs w:val="26"/>
              </w:rPr>
              <w:t>2,28</w:t>
            </w:r>
          </w:p>
        </w:tc>
        <w:tc>
          <w:tcPr>
            <w:tcW w:w="631" w:type="pct"/>
          </w:tcPr>
          <w:p w:rsidR="006A769F" w:rsidRPr="00172B71" w:rsidRDefault="006A769F" w:rsidP="00165E8B">
            <w:pPr>
              <w:spacing w:before="40" w:after="40" w:line="288" w:lineRule="auto"/>
              <w:jc w:val="center"/>
              <w:rPr>
                <w:b/>
                <w:bCs/>
                <w:color w:val="000000"/>
                <w:sz w:val="24"/>
                <w:lang w:val="vi-VN"/>
              </w:rPr>
            </w:pPr>
          </w:p>
        </w:tc>
      </w:tr>
      <w:tr w:rsidR="006A769F" w:rsidRPr="008C3C3E" w:rsidTr="006A769F">
        <w:trPr>
          <w:trHeight w:val="267"/>
        </w:trPr>
        <w:tc>
          <w:tcPr>
            <w:tcW w:w="2361" w:type="pct"/>
          </w:tcPr>
          <w:p w:rsidR="006A769F" w:rsidRPr="00E606FC" w:rsidRDefault="006A769F" w:rsidP="00165E8B">
            <w:pPr>
              <w:spacing w:before="40" w:after="40" w:line="288" w:lineRule="auto"/>
              <w:jc w:val="both"/>
              <w:rPr>
                <w:bCs/>
                <w:szCs w:val="26"/>
              </w:rPr>
            </w:pPr>
            <w:r w:rsidRPr="00E606FC">
              <w:rPr>
                <w:bCs/>
                <w:szCs w:val="26"/>
              </w:rPr>
              <w:t>Hệ số LNST/Vốn chủ sở hữu (ROE)</w:t>
            </w:r>
          </w:p>
        </w:tc>
        <w:tc>
          <w:tcPr>
            <w:tcW w:w="441" w:type="pct"/>
            <w:vAlign w:val="center"/>
          </w:tcPr>
          <w:p w:rsidR="006A769F" w:rsidRPr="00092D5A" w:rsidRDefault="006A769F" w:rsidP="00165E8B">
            <w:pPr>
              <w:spacing w:before="40" w:after="40" w:line="288" w:lineRule="auto"/>
              <w:jc w:val="center"/>
              <w:rPr>
                <w:szCs w:val="26"/>
              </w:rPr>
            </w:pPr>
            <w:r w:rsidRPr="00092D5A">
              <w:rPr>
                <w:szCs w:val="26"/>
              </w:rPr>
              <w:t>%</w:t>
            </w:r>
          </w:p>
        </w:tc>
        <w:tc>
          <w:tcPr>
            <w:tcW w:w="783" w:type="pct"/>
            <w:vAlign w:val="center"/>
          </w:tcPr>
          <w:p w:rsidR="006A769F" w:rsidRDefault="006A769F" w:rsidP="00061A08">
            <w:pPr>
              <w:jc w:val="right"/>
              <w:rPr>
                <w:color w:val="000000"/>
                <w:szCs w:val="26"/>
              </w:rPr>
            </w:pPr>
            <w:r>
              <w:rPr>
                <w:color w:val="000000"/>
                <w:szCs w:val="26"/>
              </w:rPr>
              <w:t>15,18</w:t>
            </w:r>
          </w:p>
        </w:tc>
        <w:tc>
          <w:tcPr>
            <w:tcW w:w="783" w:type="pct"/>
            <w:vAlign w:val="center"/>
          </w:tcPr>
          <w:p w:rsidR="006A769F" w:rsidRDefault="006A769F" w:rsidP="00061A08">
            <w:pPr>
              <w:jc w:val="right"/>
              <w:rPr>
                <w:color w:val="000000"/>
                <w:szCs w:val="26"/>
              </w:rPr>
            </w:pPr>
            <w:r>
              <w:rPr>
                <w:color w:val="000000"/>
                <w:szCs w:val="26"/>
              </w:rPr>
              <w:t>14,64</w:t>
            </w:r>
          </w:p>
        </w:tc>
        <w:tc>
          <w:tcPr>
            <w:tcW w:w="631" w:type="pct"/>
          </w:tcPr>
          <w:p w:rsidR="006A769F" w:rsidRPr="00172B71" w:rsidRDefault="006A769F" w:rsidP="00165E8B">
            <w:pPr>
              <w:spacing w:before="40" w:after="40" w:line="288" w:lineRule="auto"/>
              <w:jc w:val="center"/>
              <w:rPr>
                <w:b/>
                <w:bCs/>
                <w:color w:val="000000"/>
                <w:sz w:val="24"/>
                <w:lang w:val="vi-VN"/>
              </w:rPr>
            </w:pPr>
          </w:p>
        </w:tc>
      </w:tr>
      <w:tr w:rsidR="006A769F" w:rsidRPr="008C3C3E" w:rsidTr="006A769F">
        <w:trPr>
          <w:trHeight w:val="453"/>
        </w:trPr>
        <w:tc>
          <w:tcPr>
            <w:tcW w:w="2361" w:type="pct"/>
          </w:tcPr>
          <w:p w:rsidR="006A769F" w:rsidRPr="00E606FC" w:rsidRDefault="006A769F" w:rsidP="00165E8B">
            <w:pPr>
              <w:spacing w:before="40" w:after="40" w:line="288" w:lineRule="auto"/>
              <w:jc w:val="both"/>
              <w:rPr>
                <w:bCs/>
                <w:szCs w:val="26"/>
              </w:rPr>
            </w:pPr>
            <w:r w:rsidRPr="00E606FC">
              <w:rPr>
                <w:bCs/>
                <w:szCs w:val="26"/>
              </w:rPr>
              <w:t>Hệ số LNST/Tổng tài sản (ROA)</w:t>
            </w:r>
          </w:p>
        </w:tc>
        <w:tc>
          <w:tcPr>
            <w:tcW w:w="441" w:type="pct"/>
            <w:vAlign w:val="center"/>
          </w:tcPr>
          <w:p w:rsidR="006A769F" w:rsidRPr="00092D5A" w:rsidRDefault="006A769F" w:rsidP="00165E8B">
            <w:pPr>
              <w:spacing w:before="40" w:after="40" w:line="288" w:lineRule="auto"/>
              <w:jc w:val="center"/>
              <w:rPr>
                <w:szCs w:val="26"/>
              </w:rPr>
            </w:pPr>
            <w:r w:rsidRPr="00092D5A">
              <w:rPr>
                <w:szCs w:val="26"/>
              </w:rPr>
              <w:t>%</w:t>
            </w:r>
          </w:p>
        </w:tc>
        <w:tc>
          <w:tcPr>
            <w:tcW w:w="783" w:type="pct"/>
            <w:vAlign w:val="center"/>
          </w:tcPr>
          <w:p w:rsidR="006A769F" w:rsidRDefault="006A769F" w:rsidP="00061A08">
            <w:pPr>
              <w:jc w:val="right"/>
              <w:rPr>
                <w:color w:val="000000"/>
                <w:szCs w:val="26"/>
              </w:rPr>
            </w:pPr>
            <w:r>
              <w:rPr>
                <w:color w:val="000000"/>
                <w:szCs w:val="26"/>
              </w:rPr>
              <w:t>4,83</w:t>
            </w:r>
          </w:p>
        </w:tc>
        <w:tc>
          <w:tcPr>
            <w:tcW w:w="783" w:type="pct"/>
            <w:vAlign w:val="center"/>
          </w:tcPr>
          <w:p w:rsidR="006A769F" w:rsidRDefault="006A769F" w:rsidP="00061A08">
            <w:pPr>
              <w:jc w:val="right"/>
              <w:rPr>
                <w:color w:val="000000"/>
                <w:szCs w:val="26"/>
              </w:rPr>
            </w:pPr>
            <w:r>
              <w:rPr>
                <w:color w:val="000000"/>
                <w:szCs w:val="26"/>
              </w:rPr>
              <w:t>4,86</w:t>
            </w:r>
          </w:p>
        </w:tc>
        <w:tc>
          <w:tcPr>
            <w:tcW w:w="631" w:type="pct"/>
          </w:tcPr>
          <w:p w:rsidR="006A769F" w:rsidRPr="00092D5A" w:rsidRDefault="006A769F" w:rsidP="00165E8B">
            <w:pPr>
              <w:spacing w:before="40" w:after="40" w:line="288" w:lineRule="auto"/>
              <w:jc w:val="center"/>
              <w:rPr>
                <w:b/>
                <w:bCs/>
                <w:color w:val="000000"/>
                <w:sz w:val="24"/>
              </w:rPr>
            </w:pPr>
          </w:p>
        </w:tc>
      </w:tr>
      <w:tr w:rsidR="006A769F" w:rsidRPr="008C3C3E" w:rsidTr="006A769F">
        <w:trPr>
          <w:trHeight w:val="440"/>
        </w:trPr>
        <w:tc>
          <w:tcPr>
            <w:tcW w:w="2361" w:type="pct"/>
          </w:tcPr>
          <w:p w:rsidR="006A769F" w:rsidRPr="00E606FC" w:rsidRDefault="006A769F" w:rsidP="00165E8B">
            <w:pPr>
              <w:keepNext/>
              <w:spacing w:before="40" w:after="40" w:line="288" w:lineRule="auto"/>
              <w:jc w:val="both"/>
              <w:rPr>
                <w:bCs/>
                <w:szCs w:val="26"/>
              </w:rPr>
            </w:pPr>
            <w:r w:rsidRPr="00E606FC">
              <w:rPr>
                <w:bCs/>
                <w:szCs w:val="26"/>
              </w:rPr>
              <w:t>Hệ số LN HĐKD/Doanh thu thuần</w:t>
            </w:r>
          </w:p>
        </w:tc>
        <w:tc>
          <w:tcPr>
            <w:tcW w:w="441" w:type="pct"/>
            <w:vAlign w:val="center"/>
          </w:tcPr>
          <w:p w:rsidR="006A769F" w:rsidRPr="00092D5A" w:rsidRDefault="006A769F" w:rsidP="00165E8B">
            <w:pPr>
              <w:keepNext/>
              <w:spacing w:before="40" w:after="40" w:line="288" w:lineRule="auto"/>
              <w:jc w:val="center"/>
              <w:rPr>
                <w:bCs/>
                <w:szCs w:val="26"/>
              </w:rPr>
            </w:pPr>
            <w:r w:rsidRPr="00092D5A">
              <w:rPr>
                <w:bCs/>
                <w:szCs w:val="26"/>
              </w:rPr>
              <w:t>%</w:t>
            </w:r>
          </w:p>
        </w:tc>
        <w:tc>
          <w:tcPr>
            <w:tcW w:w="783" w:type="pct"/>
            <w:vAlign w:val="center"/>
          </w:tcPr>
          <w:p w:rsidR="006A769F" w:rsidRDefault="006A769F" w:rsidP="00061A08">
            <w:pPr>
              <w:jc w:val="right"/>
              <w:rPr>
                <w:color w:val="000000"/>
                <w:szCs w:val="26"/>
              </w:rPr>
            </w:pPr>
            <w:r>
              <w:rPr>
                <w:color w:val="000000"/>
                <w:szCs w:val="26"/>
              </w:rPr>
              <w:t>3,63</w:t>
            </w:r>
          </w:p>
        </w:tc>
        <w:tc>
          <w:tcPr>
            <w:tcW w:w="783" w:type="pct"/>
            <w:vAlign w:val="center"/>
          </w:tcPr>
          <w:p w:rsidR="006A769F" w:rsidRDefault="006A769F" w:rsidP="00061A08">
            <w:pPr>
              <w:jc w:val="right"/>
              <w:rPr>
                <w:color w:val="000000"/>
                <w:szCs w:val="26"/>
              </w:rPr>
            </w:pPr>
            <w:r>
              <w:rPr>
                <w:color w:val="000000"/>
                <w:szCs w:val="26"/>
              </w:rPr>
              <w:t>2,10</w:t>
            </w:r>
          </w:p>
        </w:tc>
        <w:tc>
          <w:tcPr>
            <w:tcW w:w="631" w:type="pct"/>
            <w:vAlign w:val="center"/>
          </w:tcPr>
          <w:p w:rsidR="006A769F" w:rsidRDefault="006A769F" w:rsidP="00165E8B">
            <w:pPr>
              <w:spacing w:before="40" w:after="40" w:line="288" w:lineRule="auto"/>
              <w:jc w:val="right"/>
              <w:rPr>
                <w:color w:val="000000"/>
                <w:szCs w:val="26"/>
                <w:lang w:val="vi-VN"/>
              </w:rPr>
            </w:pPr>
          </w:p>
        </w:tc>
      </w:tr>
      <w:tr w:rsidR="006A769F" w:rsidRPr="008C3C3E" w:rsidTr="006A769F">
        <w:trPr>
          <w:trHeight w:val="432"/>
        </w:trPr>
        <w:tc>
          <w:tcPr>
            <w:tcW w:w="2361" w:type="pct"/>
          </w:tcPr>
          <w:p w:rsidR="006A769F" w:rsidRPr="00E606FC" w:rsidRDefault="006A769F" w:rsidP="00165E8B">
            <w:pPr>
              <w:keepNext/>
              <w:spacing w:before="40" w:after="40" w:line="288" w:lineRule="auto"/>
              <w:jc w:val="both"/>
              <w:rPr>
                <w:bCs/>
                <w:szCs w:val="26"/>
              </w:rPr>
            </w:pPr>
            <w:r w:rsidRPr="00E606FC">
              <w:rPr>
                <w:bCs/>
                <w:szCs w:val="26"/>
              </w:rPr>
              <w:t>Thu nhập trên vốn cổ phần (EPS)</w:t>
            </w:r>
          </w:p>
        </w:tc>
        <w:tc>
          <w:tcPr>
            <w:tcW w:w="441" w:type="pct"/>
            <w:vAlign w:val="center"/>
          </w:tcPr>
          <w:p w:rsidR="006A769F" w:rsidRPr="00092D5A" w:rsidRDefault="006A769F" w:rsidP="00165E8B">
            <w:pPr>
              <w:keepNext/>
              <w:spacing w:before="40" w:after="40" w:line="288" w:lineRule="auto"/>
              <w:jc w:val="center"/>
              <w:rPr>
                <w:b/>
                <w:bCs/>
                <w:szCs w:val="26"/>
              </w:rPr>
            </w:pPr>
          </w:p>
        </w:tc>
        <w:tc>
          <w:tcPr>
            <w:tcW w:w="783" w:type="pct"/>
            <w:vAlign w:val="center"/>
          </w:tcPr>
          <w:p w:rsidR="006A769F" w:rsidRDefault="006A769F">
            <w:pPr>
              <w:jc w:val="right"/>
              <w:rPr>
                <w:b/>
                <w:bCs/>
                <w:color w:val="000000"/>
                <w:szCs w:val="26"/>
              </w:rPr>
            </w:pPr>
            <w:r>
              <w:rPr>
                <w:b/>
                <w:bCs/>
                <w:color w:val="000000"/>
                <w:szCs w:val="26"/>
              </w:rPr>
              <w:t xml:space="preserve">17.157 </w:t>
            </w:r>
          </w:p>
        </w:tc>
        <w:tc>
          <w:tcPr>
            <w:tcW w:w="783" w:type="pct"/>
            <w:vAlign w:val="center"/>
          </w:tcPr>
          <w:p w:rsidR="006A769F" w:rsidRDefault="006A769F">
            <w:pPr>
              <w:jc w:val="right"/>
              <w:rPr>
                <w:b/>
                <w:bCs/>
                <w:color w:val="000000"/>
                <w:szCs w:val="26"/>
              </w:rPr>
            </w:pPr>
            <w:r>
              <w:rPr>
                <w:b/>
                <w:bCs/>
                <w:color w:val="000000"/>
                <w:szCs w:val="26"/>
              </w:rPr>
              <w:t xml:space="preserve">16.853 </w:t>
            </w:r>
          </w:p>
        </w:tc>
        <w:tc>
          <w:tcPr>
            <w:tcW w:w="631" w:type="pct"/>
          </w:tcPr>
          <w:p w:rsidR="006A769F" w:rsidRPr="00092D5A" w:rsidRDefault="006A769F" w:rsidP="00165E8B">
            <w:pPr>
              <w:spacing w:before="40" w:after="40" w:line="288" w:lineRule="auto"/>
              <w:jc w:val="center"/>
              <w:rPr>
                <w:b/>
                <w:bCs/>
                <w:color w:val="000000"/>
                <w:sz w:val="24"/>
              </w:rPr>
            </w:pPr>
          </w:p>
        </w:tc>
      </w:tr>
    </w:tbl>
    <w:p w:rsidR="006A769F" w:rsidRDefault="00261BF8" w:rsidP="006A769F">
      <w:pPr>
        <w:spacing w:before="120" w:line="240" w:lineRule="atLeast"/>
        <w:jc w:val="right"/>
        <w:rPr>
          <w:i/>
          <w:szCs w:val="26"/>
          <w:lang w:val="vi-VN"/>
        </w:rPr>
      </w:pPr>
      <w:r w:rsidRPr="006E6667">
        <w:rPr>
          <w:i/>
          <w:szCs w:val="26"/>
          <w:lang w:val="nl-NL"/>
        </w:rPr>
        <w:t xml:space="preserve"> </w:t>
      </w:r>
      <w:r w:rsidR="006A769F" w:rsidRPr="006E6667">
        <w:rPr>
          <w:i/>
          <w:szCs w:val="26"/>
          <w:lang w:val="nl-NL"/>
        </w:rPr>
        <w:t>(Nguồ</w:t>
      </w:r>
      <w:r w:rsidR="006A769F">
        <w:rPr>
          <w:i/>
          <w:szCs w:val="26"/>
          <w:lang w:val="nl-NL"/>
        </w:rPr>
        <w:t>n: Báo cáo tài chính kiểm toán năm 2013, năm 2014 của DMTC</w:t>
      </w:r>
      <w:r w:rsidR="006A769F" w:rsidRPr="006E6667">
        <w:rPr>
          <w:i/>
          <w:szCs w:val="26"/>
          <w:lang w:val="nl-NL"/>
        </w:rPr>
        <w:t>)</w:t>
      </w:r>
    </w:p>
    <w:p w:rsidR="009779E5" w:rsidRPr="00F652E0" w:rsidRDefault="00261BF8" w:rsidP="00F652E0">
      <w:pPr>
        <w:pStyle w:val="Style1"/>
        <w:spacing w:before="120"/>
        <w:ind w:firstLine="562"/>
        <w:rPr>
          <w:lang w:val="en-US"/>
        </w:rPr>
      </w:pPr>
      <w:r w:rsidRPr="00F652E0">
        <w:rPr>
          <w:lang w:val="vi-VN"/>
        </w:rPr>
        <w:t>Các chỉ số tài chính của Công ty ch</w:t>
      </w:r>
      <w:r w:rsidR="00B65C92" w:rsidRPr="00F652E0">
        <w:rPr>
          <w:lang w:val="vi-VN"/>
        </w:rPr>
        <w:t>o thấy khả năng thanh toán của C</w:t>
      </w:r>
      <w:r w:rsidRPr="00F652E0">
        <w:rPr>
          <w:lang w:val="vi-VN"/>
        </w:rPr>
        <w:t xml:space="preserve">ông ty </w:t>
      </w:r>
      <w:r w:rsidR="00B65C92" w:rsidRPr="00F652E0">
        <w:rPr>
          <w:lang w:val="en-US"/>
        </w:rPr>
        <w:t>tốt, Công ty đủ khả năng chi trả các khoản nợ phải trả kể cả nợ ngắn hạn</w:t>
      </w:r>
      <w:r w:rsidRPr="00F652E0">
        <w:rPr>
          <w:lang w:val="vi-VN"/>
        </w:rPr>
        <w:t>.</w:t>
      </w:r>
      <w:r w:rsidR="009779E5" w:rsidRPr="00F652E0">
        <w:rPr>
          <w:lang w:val="en-US"/>
        </w:rPr>
        <w:t xml:space="preserve"> </w:t>
      </w:r>
    </w:p>
    <w:p w:rsidR="00F652E0" w:rsidRPr="00F652E0" w:rsidRDefault="009779E5" w:rsidP="00261BF8">
      <w:pPr>
        <w:pStyle w:val="Style1"/>
        <w:rPr>
          <w:lang w:val="en-US"/>
        </w:rPr>
      </w:pPr>
      <w:r w:rsidRPr="00F652E0">
        <w:rPr>
          <w:lang w:val="en-US"/>
        </w:rPr>
        <w:t xml:space="preserve">Các chỉ tiêu phản ánh </w:t>
      </w:r>
      <w:r w:rsidR="00261BF8" w:rsidRPr="00F652E0">
        <w:rPr>
          <w:lang w:val="vi-VN"/>
        </w:rPr>
        <w:t>khả năng sinh lời</w:t>
      </w:r>
      <w:r w:rsidRPr="00F652E0">
        <w:rPr>
          <w:lang w:val="en-US"/>
        </w:rPr>
        <w:t xml:space="preserve"> của Công ty </w:t>
      </w:r>
      <w:r w:rsidR="00F652E0" w:rsidRPr="00F652E0">
        <w:rPr>
          <w:lang w:val="en-US"/>
        </w:rPr>
        <w:t xml:space="preserve">khá tốt, tuy hiệu quả hoạt động SXKD </w:t>
      </w:r>
      <w:r w:rsidRPr="00F652E0">
        <w:rPr>
          <w:lang w:val="en-US"/>
        </w:rPr>
        <w:t>năm 2014 có giảm hơn so với năm 2013</w:t>
      </w:r>
      <w:r w:rsidR="00F652E0" w:rsidRPr="00F652E0">
        <w:rPr>
          <w:lang w:val="en-US"/>
        </w:rPr>
        <w:t xml:space="preserve"> nhưng nhìn chung hoạt động của Công ty vẫn đạt hiệu quả, bảo toàn vốn và đảm bảo tỷ lệ chi trả cổ tức hàng năm từ 12% đến 15%.</w:t>
      </w:r>
    </w:p>
    <w:p w:rsidR="00261BF8" w:rsidRDefault="00261BF8" w:rsidP="00261BF8">
      <w:pPr>
        <w:pStyle w:val="Heading2"/>
        <w:rPr>
          <w:bCs/>
          <w:iCs/>
          <w:lang w:val="nl-NL"/>
        </w:rPr>
      </w:pPr>
      <w:bookmarkStart w:id="37" w:name="_Toc414266156"/>
      <w:bookmarkStart w:id="38" w:name="_Toc414361945"/>
      <w:bookmarkStart w:id="39" w:name="_Toc416964394"/>
      <w:r w:rsidRPr="00BE152A">
        <w:rPr>
          <w:lang w:val="nl-NL"/>
        </w:rPr>
        <w:t xml:space="preserve">Kế hoạch lợi nhuận và cổ tức </w:t>
      </w:r>
      <w:r w:rsidRPr="00BE152A">
        <w:rPr>
          <w:bCs/>
          <w:iCs/>
          <w:lang w:val="nl-NL"/>
        </w:rPr>
        <w:t>năm tiếp theo</w:t>
      </w:r>
      <w:bookmarkEnd w:id="37"/>
      <w:bookmarkEnd w:id="38"/>
      <w:bookmarkEnd w:id="39"/>
    </w:p>
    <w:p w:rsidR="00261BF8" w:rsidRDefault="00261BF8" w:rsidP="00261BF8">
      <w:pPr>
        <w:pStyle w:val="Caption"/>
        <w:spacing w:before="0" w:after="0"/>
        <w:rPr>
          <w:lang w:val="nl-NL"/>
        </w:rPr>
      </w:pPr>
      <w:r w:rsidRPr="000466D7">
        <w:rPr>
          <w:lang w:val="nl-NL"/>
        </w:rPr>
        <w:t>Kế hoạch lợi nhuận và cổ tức năm 2015</w:t>
      </w:r>
    </w:p>
    <w:p w:rsidR="00261BF8" w:rsidRPr="00A27527" w:rsidRDefault="00261BF8" w:rsidP="00261BF8">
      <w:pPr>
        <w:jc w:val="right"/>
        <w:rPr>
          <w:lang w:val="nl-NL"/>
        </w:rPr>
      </w:pPr>
      <w:r>
        <w:rPr>
          <w:lang w:val="nl-NL"/>
        </w:rPr>
        <w:t xml:space="preserve">Đơn vị: </w:t>
      </w:r>
      <w:r w:rsidR="00BE152A">
        <w:rPr>
          <w:lang w:val="nl-NL"/>
        </w:rPr>
        <w:t xml:space="preserve">Triệu </w:t>
      </w:r>
      <w:r>
        <w:rPr>
          <w:lang w:val="nl-NL"/>
        </w:rPr>
        <w:t>đồng</w:t>
      </w:r>
    </w:p>
    <w:tbl>
      <w:tblPr>
        <w:tblW w:w="0" w:type="auto"/>
        <w:jc w:val="center"/>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3348"/>
        <w:gridCol w:w="2168"/>
        <w:gridCol w:w="1993"/>
        <w:gridCol w:w="1949"/>
      </w:tblGrid>
      <w:tr w:rsidR="00B96097" w:rsidRPr="001C0A2C" w:rsidTr="00B96097">
        <w:trPr>
          <w:trHeight w:val="182"/>
          <w:tblHeader/>
          <w:jc w:val="center"/>
        </w:trPr>
        <w:tc>
          <w:tcPr>
            <w:tcW w:w="3348" w:type="dxa"/>
            <w:vMerge w:val="restart"/>
            <w:tcBorders>
              <w:top w:val="single" w:sz="4" w:space="0" w:color="FFFFFF"/>
              <w:left w:val="single" w:sz="4" w:space="0" w:color="FFFFFF"/>
              <w:bottom w:val="single" w:sz="4" w:space="0" w:color="FFFFFF"/>
              <w:right w:val="single" w:sz="4" w:space="0" w:color="FFFFFF"/>
            </w:tcBorders>
            <w:shd w:val="clear" w:color="auto" w:fill="9BBB59"/>
            <w:vAlign w:val="center"/>
          </w:tcPr>
          <w:p w:rsidR="00B96097" w:rsidRPr="00EC76CD" w:rsidRDefault="00B96097" w:rsidP="002255C3">
            <w:pPr>
              <w:jc w:val="center"/>
              <w:rPr>
                <w:b/>
                <w:bCs/>
                <w:color w:val="FFFFFF"/>
                <w:szCs w:val="26"/>
              </w:rPr>
            </w:pPr>
            <w:r w:rsidRPr="00EC76CD">
              <w:rPr>
                <w:b/>
                <w:bCs/>
                <w:color w:val="FFFFFF"/>
                <w:szCs w:val="26"/>
              </w:rPr>
              <w:t>Chỉ tiêu</w:t>
            </w:r>
          </w:p>
        </w:tc>
        <w:tc>
          <w:tcPr>
            <w:tcW w:w="2168" w:type="dxa"/>
            <w:vMerge w:val="restart"/>
            <w:tcBorders>
              <w:top w:val="single" w:sz="4" w:space="0" w:color="FFFFFF"/>
              <w:left w:val="single" w:sz="4" w:space="0" w:color="FFFFFF"/>
              <w:right w:val="single" w:sz="4" w:space="0" w:color="FFFFFF"/>
            </w:tcBorders>
            <w:shd w:val="clear" w:color="auto" w:fill="9BBB59"/>
            <w:vAlign w:val="center"/>
          </w:tcPr>
          <w:p w:rsidR="00B96097" w:rsidRDefault="00B96097" w:rsidP="00B96097">
            <w:pPr>
              <w:jc w:val="center"/>
              <w:rPr>
                <w:b/>
                <w:bCs/>
                <w:color w:val="FFFFFF"/>
                <w:szCs w:val="26"/>
              </w:rPr>
            </w:pPr>
            <w:r>
              <w:rPr>
                <w:b/>
                <w:bCs/>
                <w:color w:val="FFFFFF"/>
                <w:szCs w:val="26"/>
              </w:rPr>
              <w:t>Năm 2014</w:t>
            </w:r>
          </w:p>
        </w:tc>
        <w:tc>
          <w:tcPr>
            <w:tcW w:w="3942" w:type="dxa"/>
            <w:gridSpan w:val="2"/>
            <w:tcBorders>
              <w:top w:val="single" w:sz="4" w:space="0" w:color="FFFFFF"/>
              <w:left w:val="single" w:sz="4" w:space="0" w:color="FFFFFF"/>
              <w:bottom w:val="single" w:sz="4" w:space="0" w:color="FFFFFF"/>
              <w:right w:val="single" w:sz="4" w:space="0" w:color="FFFFFF"/>
            </w:tcBorders>
            <w:shd w:val="clear" w:color="auto" w:fill="9BBB59"/>
            <w:vAlign w:val="center"/>
          </w:tcPr>
          <w:p w:rsidR="00B96097" w:rsidRPr="00EC76CD" w:rsidRDefault="00B96097" w:rsidP="002255C3">
            <w:pPr>
              <w:jc w:val="center"/>
              <w:rPr>
                <w:b/>
                <w:bCs/>
                <w:color w:val="FFFFFF"/>
                <w:szCs w:val="26"/>
              </w:rPr>
            </w:pPr>
            <w:r>
              <w:rPr>
                <w:b/>
                <w:bCs/>
                <w:color w:val="FFFFFF"/>
                <w:szCs w:val="26"/>
              </w:rPr>
              <w:t xml:space="preserve">Năm </w:t>
            </w:r>
            <w:r w:rsidRPr="00EC76CD">
              <w:rPr>
                <w:b/>
                <w:bCs/>
                <w:color w:val="FFFFFF"/>
                <w:szCs w:val="26"/>
              </w:rPr>
              <w:t>201</w:t>
            </w:r>
            <w:r>
              <w:rPr>
                <w:b/>
                <w:bCs/>
                <w:color w:val="FFFFFF"/>
                <w:szCs w:val="26"/>
              </w:rPr>
              <w:t>5</w:t>
            </w:r>
          </w:p>
        </w:tc>
      </w:tr>
      <w:tr w:rsidR="00B96097" w:rsidRPr="001C0A2C" w:rsidTr="00BC0D5D">
        <w:trPr>
          <w:trHeight w:val="182"/>
          <w:tblHeader/>
          <w:jc w:val="center"/>
        </w:trPr>
        <w:tc>
          <w:tcPr>
            <w:tcW w:w="3348" w:type="dxa"/>
            <w:vMerge/>
            <w:tcBorders>
              <w:top w:val="single" w:sz="4" w:space="0" w:color="FFFFFF"/>
              <w:left w:val="single" w:sz="4" w:space="0" w:color="FFFFFF"/>
              <w:bottom w:val="single" w:sz="4" w:space="0" w:color="FFFFFF"/>
              <w:right w:val="single" w:sz="4" w:space="0" w:color="FFFFFF"/>
            </w:tcBorders>
            <w:vAlign w:val="center"/>
          </w:tcPr>
          <w:p w:rsidR="00B96097" w:rsidRPr="00EC76CD" w:rsidRDefault="00B96097" w:rsidP="002255C3">
            <w:pPr>
              <w:jc w:val="center"/>
              <w:rPr>
                <w:b/>
                <w:bCs/>
                <w:color w:val="FFFFFF"/>
                <w:szCs w:val="26"/>
              </w:rPr>
            </w:pPr>
          </w:p>
        </w:tc>
        <w:tc>
          <w:tcPr>
            <w:tcW w:w="2168" w:type="dxa"/>
            <w:vMerge/>
            <w:tcBorders>
              <w:left w:val="single" w:sz="4" w:space="0" w:color="FFFFFF"/>
              <w:bottom w:val="single" w:sz="4" w:space="0" w:color="FFFFFF"/>
              <w:right w:val="single" w:sz="4" w:space="0" w:color="FFFFFF"/>
            </w:tcBorders>
            <w:shd w:val="clear" w:color="auto" w:fill="9BBB59"/>
          </w:tcPr>
          <w:p w:rsidR="00B96097" w:rsidRPr="00EC76CD" w:rsidRDefault="00B96097" w:rsidP="002255C3">
            <w:pPr>
              <w:jc w:val="center"/>
              <w:rPr>
                <w:b/>
                <w:color w:val="FFFFFF"/>
                <w:szCs w:val="26"/>
              </w:rPr>
            </w:pPr>
          </w:p>
        </w:tc>
        <w:tc>
          <w:tcPr>
            <w:tcW w:w="1993" w:type="dxa"/>
            <w:tcBorders>
              <w:top w:val="single" w:sz="4" w:space="0" w:color="FFFFFF"/>
              <w:left w:val="single" w:sz="4" w:space="0" w:color="FFFFFF"/>
              <w:bottom w:val="single" w:sz="4" w:space="0" w:color="FFFFFF"/>
              <w:right w:val="single" w:sz="4" w:space="0" w:color="FFFFFF"/>
            </w:tcBorders>
            <w:shd w:val="clear" w:color="auto" w:fill="9BBB59"/>
            <w:vAlign w:val="center"/>
          </w:tcPr>
          <w:p w:rsidR="00B96097" w:rsidRPr="00EC76CD" w:rsidRDefault="00B96097" w:rsidP="002255C3">
            <w:pPr>
              <w:jc w:val="center"/>
              <w:rPr>
                <w:b/>
                <w:color w:val="FFFFFF"/>
                <w:szCs w:val="26"/>
              </w:rPr>
            </w:pPr>
            <w:r w:rsidRPr="00EC76CD">
              <w:rPr>
                <w:b/>
                <w:color w:val="FFFFFF"/>
                <w:szCs w:val="26"/>
              </w:rPr>
              <w:t>Kế hoạch</w:t>
            </w:r>
          </w:p>
        </w:tc>
        <w:tc>
          <w:tcPr>
            <w:tcW w:w="1949" w:type="dxa"/>
            <w:tcBorders>
              <w:top w:val="single" w:sz="4" w:space="0" w:color="FFFFFF"/>
              <w:left w:val="single" w:sz="4" w:space="0" w:color="FFFFFF"/>
              <w:bottom w:val="single" w:sz="4" w:space="0" w:color="FFFFFF"/>
              <w:right w:val="single" w:sz="4" w:space="0" w:color="FFFFFF"/>
            </w:tcBorders>
            <w:shd w:val="clear" w:color="auto" w:fill="9BBB59"/>
            <w:vAlign w:val="center"/>
          </w:tcPr>
          <w:p w:rsidR="00B96097" w:rsidRPr="00EC76CD" w:rsidRDefault="00B96097" w:rsidP="002255C3">
            <w:pPr>
              <w:jc w:val="center"/>
              <w:rPr>
                <w:b/>
                <w:color w:val="FFFFFF"/>
                <w:szCs w:val="26"/>
              </w:rPr>
            </w:pPr>
            <w:r>
              <w:rPr>
                <w:b/>
                <w:color w:val="FFFFFF"/>
                <w:szCs w:val="26"/>
              </w:rPr>
              <w:t>% tăng giảm s</w:t>
            </w:r>
            <w:r w:rsidRPr="00EC76CD">
              <w:rPr>
                <w:b/>
                <w:color w:val="FFFFFF"/>
                <w:szCs w:val="26"/>
              </w:rPr>
              <w:t xml:space="preserve">o với </w:t>
            </w:r>
            <w:r>
              <w:rPr>
                <w:b/>
                <w:color w:val="FFFFFF"/>
                <w:szCs w:val="26"/>
              </w:rPr>
              <w:t xml:space="preserve">năm </w:t>
            </w:r>
            <w:r w:rsidRPr="00EC76CD">
              <w:rPr>
                <w:b/>
                <w:color w:val="FFFFFF"/>
                <w:szCs w:val="26"/>
              </w:rPr>
              <w:t>201</w:t>
            </w:r>
            <w:r>
              <w:rPr>
                <w:b/>
                <w:color w:val="FFFFFF"/>
                <w:szCs w:val="26"/>
              </w:rPr>
              <w:t>4</w:t>
            </w:r>
          </w:p>
        </w:tc>
      </w:tr>
      <w:tr w:rsidR="00C82858" w:rsidRPr="001C0A2C" w:rsidTr="00EE082B">
        <w:trPr>
          <w:jc w:val="center"/>
        </w:trPr>
        <w:tc>
          <w:tcPr>
            <w:tcW w:w="3348" w:type="dxa"/>
            <w:tcBorders>
              <w:top w:val="single" w:sz="4" w:space="0" w:color="FFFFFF"/>
            </w:tcBorders>
          </w:tcPr>
          <w:p w:rsidR="00C82858" w:rsidRPr="00B36545" w:rsidRDefault="00C82858" w:rsidP="002255C3">
            <w:pPr>
              <w:rPr>
                <w:bCs/>
                <w:szCs w:val="26"/>
              </w:rPr>
            </w:pPr>
            <w:r w:rsidRPr="00B36545">
              <w:rPr>
                <w:bCs/>
                <w:szCs w:val="26"/>
              </w:rPr>
              <w:t>Doanh thu thuần</w:t>
            </w:r>
          </w:p>
        </w:tc>
        <w:tc>
          <w:tcPr>
            <w:tcW w:w="2168" w:type="dxa"/>
            <w:tcBorders>
              <w:top w:val="single" w:sz="4" w:space="0" w:color="FFFFFF"/>
            </w:tcBorders>
            <w:vAlign w:val="center"/>
          </w:tcPr>
          <w:p w:rsidR="00C82858" w:rsidRDefault="00C82858" w:rsidP="00C82858">
            <w:pPr>
              <w:jc w:val="right"/>
              <w:rPr>
                <w:color w:val="000000"/>
                <w:szCs w:val="26"/>
              </w:rPr>
            </w:pPr>
            <w:r>
              <w:rPr>
                <w:color w:val="000000"/>
                <w:szCs w:val="26"/>
              </w:rPr>
              <w:t xml:space="preserve">                 135.235 </w:t>
            </w:r>
          </w:p>
        </w:tc>
        <w:tc>
          <w:tcPr>
            <w:tcW w:w="1993" w:type="dxa"/>
            <w:tcBorders>
              <w:top w:val="single" w:sz="4" w:space="0" w:color="FFFFFF"/>
            </w:tcBorders>
          </w:tcPr>
          <w:p w:rsidR="00C82858" w:rsidRDefault="00C82858" w:rsidP="00C82858">
            <w:pPr>
              <w:jc w:val="right"/>
              <w:rPr>
                <w:color w:val="000000"/>
                <w:szCs w:val="26"/>
              </w:rPr>
            </w:pPr>
            <w:r>
              <w:rPr>
                <w:color w:val="000000"/>
                <w:szCs w:val="26"/>
              </w:rPr>
              <w:t>122.349</w:t>
            </w:r>
          </w:p>
        </w:tc>
        <w:tc>
          <w:tcPr>
            <w:tcW w:w="1949" w:type="dxa"/>
            <w:tcBorders>
              <w:top w:val="single" w:sz="4" w:space="0" w:color="FFFFFF"/>
            </w:tcBorders>
            <w:vAlign w:val="center"/>
          </w:tcPr>
          <w:p w:rsidR="00C82858" w:rsidRDefault="00C82858" w:rsidP="00C82858">
            <w:pPr>
              <w:jc w:val="right"/>
              <w:rPr>
                <w:color w:val="000000"/>
                <w:szCs w:val="26"/>
              </w:rPr>
            </w:pPr>
            <w:r>
              <w:rPr>
                <w:color w:val="000000"/>
                <w:szCs w:val="26"/>
              </w:rPr>
              <w:t>-9,53%</w:t>
            </w:r>
          </w:p>
        </w:tc>
      </w:tr>
      <w:tr w:rsidR="00C82858" w:rsidRPr="001C0A2C" w:rsidTr="00EE082B">
        <w:trPr>
          <w:jc w:val="center"/>
        </w:trPr>
        <w:tc>
          <w:tcPr>
            <w:tcW w:w="3348" w:type="dxa"/>
          </w:tcPr>
          <w:p w:rsidR="00C82858" w:rsidRPr="00B36545" w:rsidRDefault="00C82858" w:rsidP="00C82858">
            <w:pPr>
              <w:rPr>
                <w:bCs/>
                <w:szCs w:val="26"/>
              </w:rPr>
            </w:pPr>
            <w:r>
              <w:rPr>
                <w:bCs/>
                <w:szCs w:val="26"/>
              </w:rPr>
              <w:t>Lợi nhuận sau</w:t>
            </w:r>
            <w:r w:rsidRPr="00B36545">
              <w:rPr>
                <w:bCs/>
                <w:szCs w:val="26"/>
              </w:rPr>
              <w:t xml:space="preserve"> thuế</w:t>
            </w:r>
          </w:p>
        </w:tc>
        <w:tc>
          <w:tcPr>
            <w:tcW w:w="2168" w:type="dxa"/>
            <w:vAlign w:val="center"/>
          </w:tcPr>
          <w:p w:rsidR="00C82858" w:rsidRDefault="00C82858" w:rsidP="00C82858">
            <w:pPr>
              <w:jc w:val="right"/>
              <w:rPr>
                <w:color w:val="000000"/>
                <w:szCs w:val="26"/>
              </w:rPr>
            </w:pPr>
            <w:r>
              <w:rPr>
                <w:color w:val="000000"/>
                <w:szCs w:val="26"/>
              </w:rPr>
              <w:t xml:space="preserve">                     3.080 </w:t>
            </w:r>
          </w:p>
        </w:tc>
        <w:tc>
          <w:tcPr>
            <w:tcW w:w="1993" w:type="dxa"/>
          </w:tcPr>
          <w:p w:rsidR="00C82858" w:rsidRDefault="00C82858" w:rsidP="00C82858">
            <w:pPr>
              <w:jc w:val="right"/>
              <w:rPr>
                <w:color w:val="000000"/>
                <w:szCs w:val="26"/>
              </w:rPr>
            </w:pPr>
            <w:r>
              <w:rPr>
                <w:color w:val="000000"/>
                <w:szCs w:val="26"/>
              </w:rPr>
              <w:t>3.000</w:t>
            </w:r>
          </w:p>
        </w:tc>
        <w:tc>
          <w:tcPr>
            <w:tcW w:w="1949" w:type="dxa"/>
            <w:vAlign w:val="center"/>
          </w:tcPr>
          <w:p w:rsidR="00C82858" w:rsidRDefault="00C82858" w:rsidP="00C82858">
            <w:pPr>
              <w:jc w:val="right"/>
              <w:rPr>
                <w:color w:val="000000"/>
                <w:szCs w:val="26"/>
              </w:rPr>
            </w:pPr>
            <w:r>
              <w:rPr>
                <w:color w:val="000000"/>
                <w:szCs w:val="26"/>
              </w:rPr>
              <w:t>-2,59%</w:t>
            </w:r>
          </w:p>
        </w:tc>
      </w:tr>
      <w:tr w:rsidR="00C82858" w:rsidRPr="001C0A2C" w:rsidTr="00703FEF">
        <w:trPr>
          <w:jc w:val="center"/>
        </w:trPr>
        <w:tc>
          <w:tcPr>
            <w:tcW w:w="3348" w:type="dxa"/>
          </w:tcPr>
          <w:p w:rsidR="00C82858" w:rsidRPr="00B36545" w:rsidRDefault="00C82858" w:rsidP="00C82858">
            <w:pPr>
              <w:rPr>
                <w:bCs/>
                <w:szCs w:val="26"/>
              </w:rPr>
            </w:pPr>
            <w:r>
              <w:rPr>
                <w:bCs/>
                <w:szCs w:val="26"/>
              </w:rPr>
              <w:t>Tỉ lệ lợi nhuận sau</w:t>
            </w:r>
            <w:r w:rsidRPr="00B36545">
              <w:rPr>
                <w:bCs/>
                <w:szCs w:val="26"/>
              </w:rPr>
              <w:t xml:space="preserve"> thuế/ Doanh thu thuần</w:t>
            </w:r>
          </w:p>
        </w:tc>
        <w:tc>
          <w:tcPr>
            <w:tcW w:w="2168" w:type="dxa"/>
            <w:vAlign w:val="center"/>
          </w:tcPr>
          <w:p w:rsidR="00C82858" w:rsidRDefault="00C82858" w:rsidP="00C82858">
            <w:pPr>
              <w:jc w:val="right"/>
              <w:rPr>
                <w:color w:val="000000"/>
                <w:szCs w:val="26"/>
              </w:rPr>
            </w:pPr>
            <w:r>
              <w:rPr>
                <w:color w:val="000000"/>
                <w:szCs w:val="26"/>
              </w:rPr>
              <w:t>2,28%</w:t>
            </w:r>
          </w:p>
        </w:tc>
        <w:tc>
          <w:tcPr>
            <w:tcW w:w="1993" w:type="dxa"/>
            <w:vAlign w:val="center"/>
          </w:tcPr>
          <w:p w:rsidR="00C82858" w:rsidRDefault="00C82858" w:rsidP="00C82858">
            <w:pPr>
              <w:jc w:val="right"/>
              <w:rPr>
                <w:color w:val="000000"/>
                <w:szCs w:val="26"/>
              </w:rPr>
            </w:pPr>
            <w:r>
              <w:rPr>
                <w:color w:val="000000"/>
                <w:szCs w:val="26"/>
              </w:rPr>
              <w:t>2,45%</w:t>
            </w:r>
          </w:p>
        </w:tc>
        <w:tc>
          <w:tcPr>
            <w:tcW w:w="1949" w:type="dxa"/>
            <w:vAlign w:val="center"/>
          </w:tcPr>
          <w:p w:rsidR="00C82858" w:rsidRDefault="00C82858" w:rsidP="00C82858">
            <w:pPr>
              <w:jc w:val="right"/>
              <w:rPr>
                <w:color w:val="000000"/>
                <w:szCs w:val="26"/>
              </w:rPr>
            </w:pPr>
            <w:r>
              <w:rPr>
                <w:color w:val="000000"/>
                <w:szCs w:val="26"/>
              </w:rPr>
              <w:t>7,67%</w:t>
            </w:r>
          </w:p>
        </w:tc>
      </w:tr>
      <w:tr w:rsidR="00C82858" w:rsidRPr="001C0A2C" w:rsidTr="00703FEF">
        <w:trPr>
          <w:jc w:val="center"/>
        </w:trPr>
        <w:tc>
          <w:tcPr>
            <w:tcW w:w="3348" w:type="dxa"/>
          </w:tcPr>
          <w:p w:rsidR="00C82858" w:rsidRPr="00B36545" w:rsidRDefault="00C82858" w:rsidP="00C82858">
            <w:pPr>
              <w:rPr>
                <w:bCs/>
                <w:szCs w:val="26"/>
              </w:rPr>
            </w:pPr>
            <w:r>
              <w:rPr>
                <w:bCs/>
                <w:szCs w:val="26"/>
              </w:rPr>
              <w:t>Tỉ lệ lợi nhuận sau</w:t>
            </w:r>
            <w:r w:rsidRPr="00B36545">
              <w:rPr>
                <w:bCs/>
                <w:szCs w:val="26"/>
              </w:rPr>
              <w:t xml:space="preserve"> thuế/ Vốn chủ sở hữu</w:t>
            </w:r>
          </w:p>
        </w:tc>
        <w:tc>
          <w:tcPr>
            <w:tcW w:w="2168" w:type="dxa"/>
            <w:vAlign w:val="center"/>
          </w:tcPr>
          <w:p w:rsidR="00C82858" w:rsidRDefault="00C82858" w:rsidP="00C82858">
            <w:pPr>
              <w:jc w:val="right"/>
              <w:rPr>
                <w:color w:val="000000"/>
                <w:szCs w:val="26"/>
              </w:rPr>
            </w:pPr>
            <w:r>
              <w:rPr>
                <w:color w:val="000000"/>
                <w:szCs w:val="26"/>
              </w:rPr>
              <w:t>14,64%</w:t>
            </w:r>
          </w:p>
        </w:tc>
        <w:tc>
          <w:tcPr>
            <w:tcW w:w="1993" w:type="dxa"/>
            <w:vAlign w:val="center"/>
          </w:tcPr>
          <w:p w:rsidR="00C82858" w:rsidRDefault="00C82858" w:rsidP="00C82858">
            <w:pPr>
              <w:jc w:val="right"/>
              <w:rPr>
                <w:color w:val="000000"/>
                <w:szCs w:val="26"/>
              </w:rPr>
            </w:pPr>
            <w:r>
              <w:rPr>
                <w:color w:val="000000"/>
                <w:szCs w:val="26"/>
              </w:rPr>
              <w:t>15,05%</w:t>
            </w:r>
          </w:p>
        </w:tc>
        <w:tc>
          <w:tcPr>
            <w:tcW w:w="1949" w:type="dxa"/>
            <w:vAlign w:val="center"/>
          </w:tcPr>
          <w:p w:rsidR="00C82858" w:rsidRDefault="00C82858" w:rsidP="00C82858">
            <w:pPr>
              <w:jc w:val="right"/>
              <w:rPr>
                <w:color w:val="000000"/>
                <w:szCs w:val="26"/>
              </w:rPr>
            </w:pPr>
            <w:r>
              <w:rPr>
                <w:color w:val="000000"/>
                <w:szCs w:val="26"/>
              </w:rPr>
              <w:t>2,79%</w:t>
            </w:r>
          </w:p>
        </w:tc>
      </w:tr>
      <w:tr w:rsidR="00C82858" w:rsidRPr="001C0A2C" w:rsidTr="00EE082B">
        <w:trPr>
          <w:jc w:val="center"/>
        </w:trPr>
        <w:tc>
          <w:tcPr>
            <w:tcW w:w="3348" w:type="dxa"/>
          </w:tcPr>
          <w:p w:rsidR="00C82858" w:rsidRPr="00B36545" w:rsidRDefault="00C82858" w:rsidP="002255C3">
            <w:pPr>
              <w:rPr>
                <w:bCs/>
                <w:szCs w:val="26"/>
              </w:rPr>
            </w:pPr>
            <w:r w:rsidRPr="00B36545">
              <w:rPr>
                <w:bCs/>
                <w:szCs w:val="26"/>
              </w:rPr>
              <w:t>Cổ tức</w:t>
            </w:r>
          </w:p>
        </w:tc>
        <w:tc>
          <w:tcPr>
            <w:tcW w:w="2168" w:type="dxa"/>
            <w:vAlign w:val="center"/>
          </w:tcPr>
          <w:p w:rsidR="00C82858" w:rsidRDefault="00C82858" w:rsidP="00C82858">
            <w:pPr>
              <w:jc w:val="right"/>
              <w:rPr>
                <w:color w:val="000000"/>
                <w:szCs w:val="26"/>
              </w:rPr>
            </w:pPr>
            <w:r>
              <w:rPr>
                <w:color w:val="000000"/>
                <w:szCs w:val="26"/>
              </w:rPr>
              <w:t>12%</w:t>
            </w:r>
          </w:p>
        </w:tc>
        <w:tc>
          <w:tcPr>
            <w:tcW w:w="1993" w:type="dxa"/>
          </w:tcPr>
          <w:p w:rsidR="00C82858" w:rsidRDefault="00C82858" w:rsidP="00C82858">
            <w:pPr>
              <w:jc w:val="right"/>
              <w:rPr>
                <w:color w:val="000000"/>
                <w:szCs w:val="26"/>
              </w:rPr>
            </w:pPr>
            <w:r>
              <w:rPr>
                <w:color w:val="000000"/>
                <w:szCs w:val="26"/>
              </w:rPr>
              <w:t>12-15%</w:t>
            </w:r>
          </w:p>
        </w:tc>
        <w:tc>
          <w:tcPr>
            <w:tcW w:w="1949" w:type="dxa"/>
            <w:vAlign w:val="center"/>
          </w:tcPr>
          <w:p w:rsidR="00C82858" w:rsidRDefault="00C82858" w:rsidP="00C82858">
            <w:pPr>
              <w:jc w:val="right"/>
              <w:rPr>
                <w:color w:val="000000"/>
                <w:szCs w:val="26"/>
              </w:rPr>
            </w:pPr>
            <w:r>
              <w:rPr>
                <w:color w:val="000000"/>
                <w:szCs w:val="26"/>
              </w:rPr>
              <w:t> </w:t>
            </w:r>
          </w:p>
        </w:tc>
      </w:tr>
    </w:tbl>
    <w:p w:rsidR="00261BF8" w:rsidRPr="00BE3AFC" w:rsidRDefault="00261BF8" w:rsidP="00261BF8">
      <w:pPr>
        <w:spacing w:before="120" w:line="240" w:lineRule="atLeast"/>
        <w:ind w:left="851"/>
        <w:jc w:val="right"/>
        <w:rPr>
          <w:b/>
          <w:szCs w:val="26"/>
          <w:lang w:val="nl-NL"/>
        </w:rPr>
      </w:pPr>
      <w:r w:rsidRPr="00BE3AFC">
        <w:rPr>
          <w:i/>
          <w:szCs w:val="26"/>
          <w:lang w:val="nl-NL"/>
        </w:rPr>
        <w:t xml:space="preserve">(Nguồn: </w:t>
      </w:r>
      <w:r w:rsidR="00527F56">
        <w:rPr>
          <w:i/>
          <w:szCs w:val="26"/>
          <w:lang w:val="nl-NL"/>
        </w:rPr>
        <w:t>Công ty Cổ phần Khoan và Dịch vụ kỹ thuật khai thác mỏ</w:t>
      </w:r>
      <w:r w:rsidRPr="00BE3AFC">
        <w:rPr>
          <w:i/>
          <w:szCs w:val="26"/>
          <w:lang w:val="nl-NL"/>
        </w:rPr>
        <w:t>)</w:t>
      </w:r>
    </w:p>
    <w:p w:rsidR="00261BF8" w:rsidRPr="00C70853" w:rsidRDefault="00261BF8" w:rsidP="00C82858">
      <w:pPr>
        <w:numPr>
          <w:ilvl w:val="0"/>
          <w:numId w:val="3"/>
        </w:numPr>
        <w:spacing w:before="240" w:line="240" w:lineRule="atLeast"/>
        <w:ind w:left="540" w:hanging="450"/>
        <w:jc w:val="both"/>
        <w:rPr>
          <w:b/>
          <w:lang w:val="nl-NL"/>
        </w:rPr>
      </w:pPr>
      <w:r w:rsidRPr="00C70853">
        <w:rPr>
          <w:b/>
          <w:lang w:val="nl-NL"/>
        </w:rPr>
        <w:lastRenderedPageBreak/>
        <w:t>Căn cứ để đạt được kế hoạch lợi nhuận và cổ tức năm 2015</w:t>
      </w:r>
    </w:p>
    <w:p w:rsidR="00261BF8" w:rsidRPr="00D3549D" w:rsidRDefault="00261BF8" w:rsidP="00261BF8">
      <w:pPr>
        <w:pStyle w:val="Style1"/>
      </w:pPr>
      <w:r w:rsidRPr="00D3549D">
        <w:t xml:space="preserve">Năm 2014 kinh tế thế giới và Việt Nam đều đang gặp nhiều khó khăn, một số ngành nghề kinh doanh đã có những tín hiệu tích cực cho thấy sự hồi phục nhưng chưa thực sự bền vững. Trong ngành </w:t>
      </w:r>
      <w:r w:rsidR="00BE69E4" w:rsidRPr="00BE69E4">
        <w:t>khai thác mỏ</w:t>
      </w:r>
      <w:r>
        <w:rPr>
          <w:lang w:val="vi-VN"/>
        </w:rPr>
        <w:t xml:space="preserve"> của Việt Nam vẫn </w:t>
      </w:r>
      <w:r w:rsidR="00BE69E4">
        <w:rPr>
          <w:lang w:val="vi-VN"/>
        </w:rPr>
        <w:t>còn nhiều khó khăn do thiếu vốn để đầu tư, hiện đại hóa công nghệ</w:t>
      </w:r>
      <w:r>
        <w:rPr>
          <w:lang w:val="vi-VN"/>
        </w:rPr>
        <w:t>.</w:t>
      </w:r>
      <w:r w:rsidRPr="00D3549D">
        <w:t xml:space="preserve"> Trong bối cảnh đó</w:t>
      </w:r>
      <w:r w:rsidR="00C82858">
        <w:t>,</w:t>
      </w:r>
      <w:r w:rsidRPr="00D3549D">
        <w:t xml:space="preserve"> Ban lãnh đạo </w:t>
      </w:r>
      <w:r w:rsidR="00527F56">
        <w:t>Công ty Cổ phần Khoan và Dịch vụ kỹ thuật khai thác mỏ</w:t>
      </w:r>
      <w:r w:rsidRPr="00D3549D">
        <w:t xml:space="preserve"> rất thận trọng khi lập kế hoạch kinh doanh </w:t>
      </w:r>
      <w:r>
        <w:t>năm 201</w:t>
      </w:r>
      <w:r>
        <w:rPr>
          <w:lang w:val="vi-VN"/>
        </w:rPr>
        <w:t>5</w:t>
      </w:r>
      <w:r w:rsidR="00746687">
        <w:t>, mục tiêu lớn nhất của C</w:t>
      </w:r>
      <w:r w:rsidRPr="00D3549D">
        <w:t xml:space="preserve">ông ty là </w:t>
      </w:r>
      <w:r w:rsidR="00697E78">
        <w:t>duy trì</w:t>
      </w:r>
      <w:r w:rsidR="00BE69E4">
        <w:t xml:space="preserve"> hoạt động</w:t>
      </w:r>
      <w:r w:rsidR="00697E78">
        <w:t xml:space="preserve"> có hiệu quả</w:t>
      </w:r>
      <w:r w:rsidR="00BE69E4">
        <w:t xml:space="preserve">, tối đa hóa các khoản lợi nhuận hợp lý cho Công ty, tạo công ăn việc </w:t>
      </w:r>
      <w:r w:rsidR="00FA0411">
        <w:t>làm và thu nhập ổn định cho người lao động.</w:t>
      </w:r>
    </w:p>
    <w:p w:rsidR="00261BF8" w:rsidRPr="00DF5EDA" w:rsidRDefault="00697E78" w:rsidP="00261BF8">
      <w:pPr>
        <w:pStyle w:val="Style1"/>
        <w:rPr>
          <w:lang w:val="en-US"/>
        </w:rPr>
      </w:pPr>
      <w:r>
        <w:rPr>
          <w:lang w:val="en-US"/>
        </w:rPr>
        <w:t xml:space="preserve">Trong năm 2015, </w:t>
      </w:r>
      <w:r w:rsidR="00C82858">
        <w:rPr>
          <w:lang w:val="en-US"/>
        </w:rPr>
        <w:t>C</w:t>
      </w:r>
      <w:r>
        <w:rPr>
          <w:lang w:val="en-US"/>
        </w:rPr>
        <w:t>ông ty tập trung vào</w:t>
      </w:r>
      <w:r w:rsidR="00DF5EDA">
        <w:rPr>
          <w:lang w:val="en-US"/>
        </w:rPr>
        <w:t xml:space="preserve"> phát triển các</w:t>
      </w:r>
      <w:r>
        <w:rPr>
          <w:lang w:val="en-US"/>
        </w:rPr>
        <w:t xml:space="preserve"> hoạt động khoan thăm dò than, chủ yếu là </w:t>
      </w:r>
      <w:r w:rsidR="00DF5EDA">
        <w:rPr>
          <w:lang w:val="en-US"/>
        </w:rPr>
        <w:t xml:space="preserve">làm cho </w:t>
      </w:r>
      <w:r>
        <w:rPr>
          <w:lang w:val="en-US"/>
        </w:rPr>
        <w:t>TKV. Công ty đã được Công ty Địa chất Việt Bắc giao cho thực hiện 23.553 mét khoan</w:t>
      </w:r>
      <w:r w:rsidR="00261BF8">
        <w:rPr>
          <w:lang w:val="vi-VN"/>
        </w:rPr>
        <w:t>.</w:t>
      </w:r>
      <w:r w:rsidR="00DF5EDA">
        <w:rPr>
          <w:lang w:val="en-US"/>
        </w:rPr>
        <w:t xml:space="preserve"> Ngoài hoạt đ</w:t>
      </w:r>
      <w:r w:rsidR="00A46490">
        <w:rPr>
          <w:lang w:val="en-US"/>
        </w:rPr>
        <w:t>ộ</w:t>
      </w:r>
      <w:r w:rsidR="00DF5EDA">
        <w:rPr>
          <w:lang w:val="en-US"/>
        </w:rPr>
        <w:t xml:space="preserve">ng khoan, hoạt động kinh doanh vật tư, thiết bị cũng đem lại một nguồn doanh </w:t>
      </w:r>
      <w:proofErr w:type="gramStart"/>
      <w:r w:rsidR="00DF5EDA">
        <w:rPr>
          <w:lang w:val="en-US"/>
        </w:rPr>
        <w:t>thu</w:t>
      </w:r>
      <w:proofErr w:type="gramEnd"/>
      <w:r w:rsidR="00DF5EDA">
        <w:rPr>
          <w:lang w:val="en-US"/>
        </w:rPr>
        <w:t xml:space="preserve"> lớn cho Công ty. Tuy nhiên, trong tình hình hoạt động của ngành khai thác kho</w:t>
      </w:r>
      <w:r w:rsidR="00A46490">
        <w:rPr>
          <w:lang w:val="en-US"/>
        </w:rPr>
        <w:t>á</w:t>
      </w:r>
      <w:r w:rsidR="00DF5EDA">
        <w:rPr>
          <w:lang w:val="en-US"/>
        </w:rPr>
        <w:t xml:space="preserve">ng sản của nước ta ngày càng gặp nhiều </w:t>
      </w:r>
      <w:r w:rsidR="00AD27C1">
        <w:rPr>
          <w:lang w:val="en-US"/>
        </w:rPr>
        <w:t xml:space="preserve">khó khăn, Ban lãnh đạo Công ty dự kiến trong năm 2015 hoạt động của Công ty sẽ chịu ảnh hưởng trực tiếp từ biến động chung của ngành than, khoáng sản làm doanh thu và lợi nhuận của Công giảm hơn so với năm 2014 </w:t>
      </w:r>
      <w:r w:rsidR="00C82858">
        <w:rPr>
          <w:lang w:val="en-US"/>
        </w:rPr>
        <w:t>lần lượt là 9</w:t>
      </w:r>
      <w:proofErr w:type="gramStart"/>
      <w:r w:rsidR="00C82858">
        <w:rPr>
          <w:lang w:val="en-US"/>
        </w:rPr>
        <w:t>,53</w:t>
      </w:r>
      <w:proofErr w:type="gramEnd"/>
      <w:r w:rsidR="00C82858">
        <w:rPr>
          <w:lang w:val="en-US"/>
        </w:rPr>
        <w:t>% và 2,59%</w:t>
      </w:r>
      <w:r w:rsidR="00AD27C1">
        <w:rPr>
          <w:lang w:val="en-US"/>
        </w:rPr>
        <w:t>.</w:t>
      </w:r>
    </w:p>
    <w:p w:rsidR="00261BF8" w:rsidRPr="00583AF1" w:rsidRDefault="00261BF8" w:rsidP="00261BF8">
      <w:pPr>
        <w:pStyle w:val="Heading2"/>
        <w:spacing w:after="0"/>
        <w:rPr>
          <w:lang w:val="nl-NL"/>
        </w:rPr>
      </w:pPr>
      <w:bookmarkStart w:id="40" w:name="_Toc393718711"/>
      <w:bookmarkStart w:id="41" w:name="_Toc416964395"/>
      <w:bookmarkStart w:id="42" w:name="_Toc414266157"/>
      <w:bookmarkStart w:id="43" w:name="_Toc414361946"/>
      <w:r w:rsidRPr="00583AF1">
        <w:rPr>
          <w:lang w:val="nl-NL"/>
        </w:rPr>
        <w:t>Đánh giá của tổ chức tư vấn về kế hoạch lợi nhuận, cổ tức</w:t>
      </w:r>
      <w:bookmarkEnd w:id="40"/>
      <w:bookmarkEnd w:id="41"/>
    </w:p>
    <w:p w:rsidR="00261BF8" w:rsidRPr="00FA0411" w:rsidRDefault="00261BF8" w:rsidP="00261BF8">
      <w:pPr>
        <w:pStyle w:val="Style1"/>
      </w:pPr>
      <w:r w:rsidRPr="00FD2331">
        <w:t xml:space="preserve">Dưới góc độ của Tổ chức tư vấn, Công ty Cổ phần Chứng khoán </w:t>
      </w:r>
      <w:r>
        <w:rPr>
          <w:lang w:val="vi-VN"/>
        </w:rPr>
        <w:t xml:space="preserve">Tân Việt </w:t>
      </w:r>
      <w:r w:rsidRPr="00FD2331">
        <w:t xml:space="preserve">đã thu thập các thông tin, tiến hành các nghiên cứu phân tích và đánh giá cần thiết về hoạt động kinh doanh của </w:t>
      </w:r>
      <w:r w:rsidR="00527F56">
        <w:t>Công ty Cổ phần Khoan và Dịch vụ kỹ thuật khai thác mỏ</w:t>
      </w:r>
      <w:r w:rsidRPr="00FD2331">
        <w:t xml:space="preserve"> cũng như lĩnh vực </w:t>
      </w:r>
      <w:r w:rsidR="00FA0411" w:rsidRPr="00FA0411">
        <w:t>cung cấp dịch vụ thi công các công trình địa chất, khai thác.</w:t>
      </w:r>
    </w:p>
    <w:p w:rsidR="00C82858" w:rsidRDefault="00C82858" w:rsidP="00261BF8">
      <w:pPr>
        <w:pStyle w:val="Style1"/>
      </w:pPr>
      <w:r>
        <w:t>Kế hoạch</w:t>
      </w:r>
      <w:r w:rsidR="00261BF8" w:rsidRPr="00583AF1">
        <w:t xml:space="preserve"> </w:t>
      </w:r>
      <w:r w:rsidR="00527F56">
        <w:t>Công ty Cổ phần Khoan và Dịch vụ kỹ thuật khai thác mỏ</w:t>
      </w:r>
      <w:r w:rsidR="00261BF8" w:rsidRPr="00583AF1">
        <w:t xml:space="preserve"> đặt ra đã được xây dựng trên nền tảng </w:t>
      </w:r>
      <w:r w:rsidR="00FA0411">
        <w:t>công nghệ</w:t>
      </w:r>
      <w:r w:rsidR="00261BF8" w:rsidRPr="00583AF1">
        <w:t xml:space="preserve"> hiện tại của Công ty và có xét đến yếu tố thị trường, tình hình kinh tế vĩ mô. Nếu không có những diễn biến bất thường gây ảnh hưởng lớn đến hoạt động của Công ty và những dự báo về thị trường của Ban lãnh đạo </w:t>
      </w:r>
      <w:r w:rsidR="00527F56">
        <w:t>Công ty Cổ phần Khoan và Dịch vụ kỹ thuật khai thác mỏ</w:t>
      </w:r>
      <w:r>
        <w:t xml:space="preserve"> </w:t>
      </w:r>
      <w:r w:rsidR="00261BF8" w:rsidRPr="00583AF1">
        <w:t xml:space="preserve">là chính xác thì kế hoạch lợi nhuận và cổ tức đề ra là có tính khả thi. Trong bối cảnh </w:t>
      </w:r>
      <w:r w:rsidR="00261BF8">
        <w:rPr>
          <w:lang w:val="vi-VN"/>
        </w:rPr>
        <w:t>nền kinh tế thế giới và Việt Nam có xu thế hồi phục thì</w:t>
      </w:r>
      <w:r w:rsidR="00261BF8" w:rsidRPr="00583AF1">
        <w:t xml:space="preserve"> hoạt động </w:t>
      </w:r>
      <w:r w:rsidR="00261BF8">
        <w:rPr>
          <w:lang w:val="vi-VN"/>
        </w:rPr>
        <w:t xml:space="preserve">sản xuất của </w:t>
      </w:r>
      <w:r>
        <w:rPr>
          <w:lang w:val="en-US"/>
        </w:rPr>
        <w:t>C</w:t>
      </w:r>
      <w:r w:rsidR="00261BF8">
        <w:rPr>
          <w:lang w:val="vi-VN"/>
        </w:rPr>
        <w:t xml:space="preserve">ông ty sẽ có chiều hướng tăng đảm bảo cho Công ty đạt </w:t>
      </w:r>
      <w:r>
        <w:rPr>
          <w:lang w:val="vi-VN"/>
        </w:rPr>
        <w:t xml:space="preserve">được </w:t>
      </w:r>
      <w:r>
        <w:rPr>
          <w:lang w:val="en-US"/>
        </w:rPr>
        <w:t>l</w:t>
      </w:r>
      <w:r w:rsidR="00FA0411">
        <w:rPr>
          <w:lang w:val="vi-VN"/>
        </w:rPr>
        <w:t>ợi nhuận đề ra.</w:t>
      </w:r>
      <w:r w:rsidR="00261BF8" w:rsidRPr="00583AF1">
        <w:t xml:space="preserve"> </w:t>
      </w:r>
    </w:p>
    <w:p w:rsidR="00261BF8" w:rsidRDefault="00261BF8" w:rsidP="00261BF8">
      <w:pPr>
        <w:pStyle w:val="Style1"/>
        <w:rPr>
          <w:lang w:val="vi-VN"/>
        </w:rPr>
      </w:pPr>
      <w:r w:rsidRPr="00583AF1">
        <w:t>Chúng tôi cũng xin lưu ý rằng, các ý kiến nhận xét nếu trên được đưa ra dưới góc độ của Tổ chức tư vấn, dựa trên cơ sở thông tin có chọn lọc và các lý thuyết về tài chính chứng khoán mà không hàm ý đảm bảo giá trị chứng khoán. Nhận xét này chỉ mang tính tham khảo, nhà đầu tư tự chịu trách nhiệm về quyết định đầu tư của mình</w:t>
      </w:r>
      <w:r>
        <w:rPr>
          <w:lang w:val="vi-VN"/>
        </w:rPr>
        <w:t>.</w:t>
      </w:r>
    </w:p>
    <w:p w:rsidR="00261BF8" w:rsidRPr="00AD27C1" w:rsidRDefault="00261BF8" w:rsidP="00261BF8">
      <w:pPr>
        <w:pStyle w:val="Heading2"/>
        <w:spacing w:line="264" w:lineRule="auto"/>
        <w:jc w:val="both"/>
        <w:rPr>
          <w:lang w:val="nl-NL"/>
        </w:rPr>
      </w:pPr>
      <w:bookmarkStart w:id="44" w:name="_Toc416964396"/>
      <w:r w:rsidRPr="00AD27C1">
        <w:rPr>
          <w:lang w:val="vi-VN"/>
        </w:rPr>
        <w:t>T</w:t>
      </w:r>
      <w:r w:rsidRPr="00AD27C1">
        <w:rPr>
          <w:lang w:val="nl-NL"/>
        </w:rPr>
        <w:t xml:space="preserve">huyết minh một số nội dung khác có liên quan đến báo cáo tài chính đã kiểm toán năm </w:t>
      </w:r>
      <w:r w:rsidR="00746687">
        <w:rPr>
          <w:lang w:val="nl-NL"/>
        </w:rPr>
        <w:t xml:space="preserve">2013 và năm </w:t>
      </w:r>
      <w:r w:rsidRPr="00AD27C1">
        <w:rPr>
          <w:lang w:val="nl-NL"/>
        </w:rPr>
        <w:t>201</w:t>
      </w:r>
      <w:bookmarkEnd w:id="44"/>
      <w:r w:rsidR="00C82858">
        <w:rPr>
          <w:lang w:val="nl-NL"/>
        </w:rPr>
        <w:t>4</w:t>
      </w:r>
    </w:p>
    <w:p w:rsidR="00261BF8" w:rsidRDefault="00746687" w:rsidP="00746687">
      <w:pPr>
        <w:pStyle w:val="Style2"/>
        <w:numPr>
          <w:ilvl w:val="0"/>
          <w:numId w:val="0"/>
        </w:numPr>
        <w:ind w:left="720" w:hanging="360"/>
        <w:rPr>
          <w:b/>
          <w:i/>
        </w:rPr>
      </w:pPr>
      <w:r>
        <w:rPr>
          <w:b/>
          <w:i/>
          <w:lang w:val="en-US"/>
        </w:rPr>
        <w:t>B</w:t>
      </w:r>
      <w:r w:rsidR="00261BF8" w:rsidRPr="00AD27C1">
        <w:rPr>
          <w:b/>
          <w:i/>
        </w:rPr>
        <w:t xml:space="preserve">áo cáo </w:t>
      </w:r>
      <w:r>
        <w:rPr>
          <w:b/>
          <w:i/>
        </w:rPr>
        <w:t xml:space="preserve">tài chính </w:t>
      </w:r>
      <w:r w:rsidR="00261BF8" w:rsidRPr="00AD27C1">
        <w:rPr>
          <w:b/>
          <w:i/>
        </w:rPr>
        <w:t xml:space="preserve">kiểm toán năm </w:t>
      </w:r>
      <w:r>
        <w:rPr>
          <w:b/>
          <w:i/>
        </w:rPr>
        <w:t xml:space="preserve">2013 và năm </w:t>
      </w:r>
      <w:r w:rsidR="00261BF8" w:rsidRPr="00AD27C1">
        <w:rPr>
          <w:b/>
          <w:i/>
        </w:rPr>
        <w:t>201</w:t>
      </w:r>
      <w:r w:rsidR="00AD27C1" w:rsidRPr="00AD27C1">
        <w:rPr>
          <w:b/>
          <w:i/>
        </w:rPr>
        <w:t>4</w:t>
      </w:r>
      <w:r w:rsidR="00AF399D" w:rsidRPr="00AD27C1">
        <w:rPr>
          <w:b/>
          <w:i/>
        </w:rPr>
        <w:t xml:space="preserve"> </w:t>
      </w:r>
      <w:r>
        <w:rPr>
          <w:b/>
          <w:i/>
        </w:rPr>
        <w:t>không có điểm ngoại trừ</w:t>
      </w:r>
    </w:p>
    <w:p w:rsidR="00746687" w:rsidRPr="00746687" w:rsidRDefault="00261BF8" w:rsidP="00261BF8">
      <w:pPr>
        <w:pStyle w:val="Heading2"/>
        <w:spacing w:before="60" w:after="60"/>
        <w:jc w:val="both"/>
        <w:rPr>
          <w:lang w:val="nl-NL"/>
        </w:rPr>
      </w:pPr>
      <w:bookmarkStart w:id="45" w:name="_Toc416964397"/>
      <w:r w:rsidRPr="000466D7">
        <w:rPr>
          <w:lang w:val="nl-NL"/>
        </w:rPr>
        <w:lastRenderedPageBreak/>
        <w:t xml:space="preserve">Thông </w:t>
      </w:r>
      <w:r w:rsidRPr="000466D7">
        <w:rPr>
          <w:szCs w:val="26"/>
          <w:lang w:val="nl-NL"/>
        </w:rPr>
        <w:t xml:space="preserve">tin về những </w:t>
      </w:r>
      <w:r w:rsidRPr="00862E46">
        <w:rPr>
          <w:szCs w:val="26"/>
          <w:lang w:val="nl-NL"/>
        </w:rPr>
        <w:t xml:space="preserve">cam kết nhưng chưa thực hiện của tổ chức có cổ phiếu được thoái vốn: </w:t>
      </w:r>
    </w:p>
    <w:p w:rsidR="00261BF8" w:rsidRPr="000466D7" w:rsidRDefault="00746687" w:rsidP="00746687">
      <w:pPr>
        <w:ind w:firstLine="284"/>
        <w:rPr>
          <w:lang w:val="nl-NL"/>
        </w:rPr>
      </w:pPr>
      <w:r>
        <w:rPr>
          <w:lang w:val="nl-NL"/>
        </w:rPr>
        <w:t>K</w:t>
      </w:r>
      <w:r w:rsidR="00261BF8" w:rsidRPr="00862E46">
        <w:rPr>
          <w:lang w:val="nl-NL"/>
        </w:rPr>
        <w:t>hông có</w:t>
      </w:r>
      <w:bookmarkEnd w:id="45"/>
    </w:p>
    <w:p w:rsidR="00746687" w:rsidRDefault="00261BF8" w:rsidP="00746687">
      <w:pPr>
        <w:pStyle w:val="Heading2"/>
        <w:spacing w:before="60" w:after="60"/>
        <w:ind w:left="426" w:hanging="426"/>
        <w:jc w:val="both"/>
        <w:rPr>
          <w:lang w:val="nl-NL"/>
        </w:rPr>
      </w:pPr>
      <w:bookmarkStart w:id="46" w:name="_Toc414266158"/>
      <w:bookmarkStart w:id="47" w:name="_Toc414361947"/>
      <w:bookmarkStart w:id="48" w:name="_Toc416964398"/>
      <w:r w:rsidRPr="000466D7">
        <w:rPr>
          <w:lang w:val="nl-NL"/>
        </w:rPr>
        <w:t xml:space="preserve">Các thông tin, các tranh chấp kiện tụng liên quan tới </w:t>
      </w:r>
      <w:r w:rsidRPr="00862E46">
        <w:rPr>
          <w:szCs w:val="26"/>
          <w:lang w:val="nl-NL"/>
        </w:rPr>
        <w:t>tổ chức có cổ phiếu được thoái vốn</w:t>
      </w:r>
      <w:r w:rsidRPr="000466D7">
        <w:rPr>
          <w:lang w:val="nl-NL"/>
        </w:rPr>
        <w:t xml:space="preserve"> mà có thể ảnh hưởng đến giá cổ phiếu thoái vốn: </w:t>
      </w:r>
      <w:bookmarkEnd w:id="46"/>
    </w:p>
    <w:p w:rsidR="00261BF8" w:rsidRPr="000466D7" w:rsidRDefault="00746687" w:rsidP="00746687">
      <w:pPr>
        <w:ind w:firstLine="426"/>
        <w:rPr>
          <w:lang w:val="nl-NL"/>
        </w:rPr>
      </w:pPr>
      <w:r>
        <w:rPr>
          <w:lang w:val="nl-NL"/>
        </w:rPr>
        <w:t>K</w:t>
      </w:r>
      <w:r w:rsidR="00261BF8" w:rsidRPr="000466D7">
        <w:rPr>
          <w:lang w:val="nl-NL"/>
        </w:rPr>
        <w:t>hông có</w:t>
      </w:r>
      <w:bookmarkEnd w:id="47"/>
      <w:bookmarkEnd w:id="48"/>
    </w:p>
    <w:p w:rsidR="00261BF8" w:rsidRPr="00AD27C1" w:rsidRDefault="00261BF8" w:rsidP="00746687">
      <w:pPr>
        <w:pStyle w:val="Heading1"/>
        <w:spacing w:before="60" w:after="60"/>
        <w:ind w:left="426" w:hanging="142"/>
      </w:pPr>
      <w:bookmarkStart w:id="49" w:name="_Toc416964399"/>
      <w:bookmarkEnd w:id="42"/>
      <w:bookmarkEnd w:id="43"/>
      <w:r w:rsidRPr="00AD27C1">
        <w:t>PHƯƠNG ÁN THOÁI VỐN</w:t>
      </w:r>
      <w:bookmarkEnd w:id="49"/>
    </w:p>
    <w:p w:rsidR="00261BF8" w:rsidRPr="00B17A8C" w:rsidRDefault="00261BF8" w:rsidP="00746687">
      <w:pPr>
        <w:pStyle w:val="Heading2"/>
        <w:numPr>
          <w:ilvl w:val="0"/>
          <w:numId w:val="14"/>
        </w:numPr>
        <w:spacing w:before="60" w:after="60"/>
      </w:pPr>
      <w:bookmarkStart w:id="50" w:name="_Toc414266160"/>
      <w:bookmarkStart w:id="51" w:name="_Toc414361949"/>
      <w:bookmarkStart w:id="52" w:name="_Toc416964400"/>
      <w:r w:rsidRPr="00B17A8C">
        <w:t>Loại cổ phiếu</w:t>
      </w:r>
      <w:bookmarkEnd w:id="50"/>
      <w:r>
        <w:t xml:space="preserve">: </w:t>
      </w:r>
      <w:r w:rsidRPr="0059086E">
        <w:rPr>
          <w:b w:val="0"/>
        </w:rPr>
        <w:t>Cổ phiếu phổ thông</w:t>
      </w:r>
      <w:bookmarkEnd w:id="51"/>
      <w:bookmarkEnd w:id="52"/>
    </w:p>
    <w:p w:rsidR="00261BF8" w:rsidRDefault="00261BF8" w:rsidP="00746687">
      <w:pPr>
        <w:pStyle w:val="Heading2"/>
        <w:spacing w:before="60" w:after="60"/>
      </w:pPr>
      <w:bookmarkStart w:id="53" w:name="_Toc414266161"/>
      <w:bookmarkStart w:id="54" w:name="_Toc414361950"/>
      <w:bookmarkStart w:id="55" w:name="_Toc416964401"/>
      <w:r w:rsidRPr="00B17A8C">
        <w:t>Mệnh giá</w:t>
      </w:r>
      <w:bookmarkEnd w:id="53"/>
      <w:r>
        <w:t xml:space="preserve">: </w:t>
      </w:r>
      <w:r w:rsidRPr="0059086E">
        <w:rPr>
          <w:b w:val="0"/>
        </w:rPr>
        <w:t>10</w:t>
      </w:r>
      <w:r w:rsidR="00AF7A4A">
        <w:rPr>
          <w:b w:val="0"/>
        </w:rPr>
        <w:t>0</w:t>
      </w:r>
      <w:r w:rsidRPr="0059086E">
        <w:rPr>
          <w:b w:val="0"/>
        </w:rPr>
        <w:t>.000 đồng/ cổ p</w:t>
      </w:r>
      <w:bookmarkEnd w:id="54"/>
      <w:r>
        <w:rPr>
          <w:b w:val="0"/>
          <w:lang w:val="vi-VN"/>
        </w:rPr>
        <w:t>hần</w:t>
      </w:r>
      <w:bookmarkEnd w:id="55"/>
    </w:p>
    <w:p w:rsidR="00261BF8" w:rsidRPr="00180C88" w:rsidRDefault="00261BF8" w:rsidP="00746687">
      <w:pPr>
        <w:pStyle w:val="Heading2"/>
        <w:spacing w:before="60" w:after="60"/>
      </w:pPr>
      <w:bookmarkStart w:id="56" w:name="_Toc414266162"/>
      <w:bookmarkStart w:id="57" w:name="_Toc414361951"/>
      <w:bookmarkStart w:id="58" w:name="_Toc416964402"/>
      <w:r w:rsidRPr="00180C88">
        <w:t>Tổng số cổ phiếu dự kiến thoái vốn</w:t>
      </w:r>
      <w:bookmarkEnd w:id="56"/>
      <w:r>
        <w:t>:</w:t>
      </w:r>
      <w:r w:rsidR="00746687">
        <w:t xml:space="preserve"> </w:t>
      </w:r>
      <w:r w:rsidR="00061A08">
        <w:rPr>
          <w:b w:val="0"/>
          <w:szCs w:val="26"/>
          <w:lang w:val="nl-NL"/>
        </w:rPr>
        <w:t>93.207</w:t>
      </w:r>
      <w:r w:rsidRPr="005A7DF8">
        <w:rPr>
          <w:b w:val="0"/>
        </w:rPr>
        <w:t xml:space="preserve">cổ </w:t>
      </w:r>
      <w:bookmarkEnd w:id="57"/>
      <w:r w:rsidRPr="005A7DF8">
        <w:rPr>
          <w:b w:val="0"/>
          <w:lang w:val="vi-VN"/>
        </w:rPr>
        <w:t>phần</w:t>
      </w:r>
      <w:bookmarkEnd w:id="58"/>
    </w:p>
    <w:p w:rsidR="00261BF8" w:rsidRDefault="00261BF8" w:rsidP="00746687">
      <w:pPr>
        <w:pStyle w:val="Heading2"/>
        <w:spacing w:before="60" w:after="60"/>
      </w:pPr>
      <w:bookmarkStart w:id="59" w:name="_Toc414266163"/>
      <w:bookmarkStart w:id="60" w:name="_Toc414361952"/>
      <w:bookmarkStart w:id="61" w:name="_Toc416964403"/>
      <w:r w:rsidRPr="003B7B43">
        <w:t>Giá thoái vốn dự kiến</w:t>
      </w:r>
      <w:bookmarkEnd w:id="59"/>
      <w:r>
        <w:t xml:space="preserve">: </w:t>
      </w:r>
      <w:r w:rsidR="00AF7A4A">
        <w:rPr>
          <w:b w:val="0"/>
        </w:rPr>
        <w:t xml:space="preserve">171.000 </w:t>
      </w:r>
      <w:r w:rsidRPr="00AD27C1">
        <w:rPr>
          <w:b w:val="0"/>
        </w:rPr>
        <w:t>đồng</w:t>
      </w:r>
      <w:r w:rsidRPr="0059086E">
        <w:rPr>
          <w:b w:val="0"/>
        </w:rPr>
        <w:t xml:space="preserve">/ cổ </w:t>
      </w:r>
      <w:bookmarkEnd w:id="60"/>
      <w:r>
        <w:rPr>
          <w:b w:val="0"/>
          <w:lang w:val="vi-VN"/>
        </w:rPr>
        <w:t>phần</w:t>
      </w:r>
      <w:bookmarkEnd w:id="61"/>
    </w:p>
    <w:p w:rsidR="00261BF8" w:rsidRPr="00AD27C1" w:rsidRDefault="00261BF8" w:rsidP="00746687">
      <w:pPr>
        <w:pStyle w:val="Heading2"/>
        <w:spacing w:before="60" w:after="60"/>
      </w:pPr>
      <w:bookmarkStart w:id="62" w:name="_Toc414266164"/>
      <w:bookmarkStart w:id="63" w:name="_Toc414361953"/>
      <w:bookmarkStart w:id="64" w:name="_Toc416964404"/>
      <w:r w:rsidRPr="00AD27C1">
        <w:t>Phương pháp tính giá</w:t>
      </w:r>
      <w:bookmarkEnd w:id="62"/>
      <w:bookmarkEnd w:id="63"/>
      <w:bookmarkEnd w:id="64"/>
    </w:p>
    <w:p w:rsidR="00261BF8" w:rsidRPr="00903BB6" w:rsidRDefault="00261BF8" w:rsidP="00746687">
      <w:pPr>
        <w:ind w:firstLine="540"/>
        <w:jc w:val="both"/>
        <w:rPr>
          <w:lang w:val="vi-VN"/>
        </w:rPr>
      </w:pPr>
      <w:r w:rsidRPr="00903BB6">
        <w:rPr>
          <w:lang w:val="vi-VN"/>
        </w:rPr>
        <w:t>Căn cứ theo thư thẩm định giá số</w:t>
      </w:r>
      <w:r w:rsidR="00903BB6">
        <w:t xml:space="preserve">  </w:t>
      </w:r>
      <w:r w:rsidR="00903BB6" w:rsidRPr="00746687">
        <w:rPr>
          <w:szCs w:val="26"/>
        </w:rPr>
        <w:t xml:space="preserve">  </w:t>
      </w:r>
      <w:r w:rsidR="006A769F" w:rsidRPr="00746687">
        <w:rPr>
          <w:b/>
          <w:i/>
          <w:szCs w:val="26"/>
        </w:rPr>
        <w:t xml:space="preserve"> </w:t>
      </w:r>
      <w:r w:rsidR="006A769F" w:rsidRPr="00746687">
        <w:rPr>
          <w:i/>
          <w:szCs w:val="26"/>
        </w:rPr>
        <w:t>/2015/UHY ACA-BCTVĐG</w:t>
      </w:r>
      <w:r w:rsidRPr="00746687">
        <w:rPr>
          <w:szCs w:val="26"/>
          <w:lang w:val="vi-VN"/>
        </w:rPr>
        <w:t xml:space="preserve"> ng</w:t>
      </w:r>
      <w:r w:rsidRPr="00903BB6">
        <w:rPr>
          <w:lang w:val="vi-VN"/>
        </w:rPr>
        <w:t>ày 1</w:t>
      </w:r>
      <w:r w:rsidR="00903BB6">
        <w:t>5</w:t>
      </w:r>
      <w:r w:rsidRPr="00903BB6">
        <w:rPr>
          <w:lang w:val="vi-VN"/>
        </w:rPr>
        <w:t>/</w:t>
      </w:r>
      <w:r w:rsidR="00903BB6">
        <w:t>6</w:t>
      </w:r>
      <w:r w:rsidRPr="00903BB6">
        <w:rPr>
          <w:lang w:val="vi-VN"/>
        </w:rPr>
        <w:t>/201</w:t>
      </w:r>
      <w:r w:rsidR="00903BB6">
        <w:t>5</w:t>
      </w:r>
      <w:r w:rsidRPr="00903BB6">
        <w:rPr>
          <w:lang w:val="vi-VN"/>
        </w:rPr>
        <w:t xml:space="preserve"> của Công ty TNHH </w:t>
      </w:r>
      <w:r w:rsidR="00903BB6">
        <w:rPr>
          <w:bCs/>
        </w:rPr>
        <w:t>Kiểm toán và Tư vấn UHY ACA</w:t>
      </w:r>
      <w:r w:rsidRPr="00903BB6">
        <w:rPr>
          <w:lang w:val="vi-VN"/>
        </w:rPr>
        <w:t xml:space="preserve"> về việc </w:t>
      </w:r>
      <w:r w:rsidR="00903BB6">
        <w:t>xác định giá trị cổ phần của Công ty TNHH MTV Địa chất Việt Bắc - TKV</w:t>
      </w:r>
      <w:r w:rsidRPr="00903BB6">
        <w:rPr>
          <w:lang w:val="vi-VN"/>
        </w:rPr>
        <w:t xml:space="preserve"> </w:t>
      </w:r>
      <w:r w:rsidR="00903BB6">
        <w:t>tại</w:t>
      </w:r>
      <w:r w:rsidRPr="00903BB6">
        <w:rPr>
          <w:lang w:val="vi-VN"/>
        </w:rPr>
        <w:t xml:space="preserve"> </w:t>
      </w:r>
      <w:r w:rsidR="00527F56" w:rsidRPr="00903BB6">
        <w:rPr>
          <w:lang w:val="vi-VN"/>
        </w:rPr>
        <w:t>Công ty Cổ phần Khoan và Dịch vụ kỹ thuật khai thác mỏ</w:t>
      </w:r>
      <w:r w:rsidRPr="00903BB6">
        <w:rPr>
          <w:lang w:val="vi-VN"/>
        </w:rPr>
        <w:t xml:space="preserve"> tại </w:t>
      </w:r>
      <w:r w:rsidR="00903BB6">
        <w:t>ngày</w:t>
      </w:r>
      <w:r w:rsidRPr="00903BB6">
        <w:rPr>
          <w:lang w:val="vi-VN"/>
        </w:rPr>
        <w:t xml:space="preserve"> 3</w:t>
      </w:r>
      <w:r w:rsidR="00903BB6">
        <w:t>1</w:t>
      </w:r>
      <w:r w:rsidR="00903BB6">
        <w:rPr>
          <w:lang w:val="vi-VN"/>
        </w:rPr>
        <w:t>/</w:t>
      </w:r>
      <w:r w:rsidR="00903BB6">
        <w:t>3</w:t>
      </w:r>
      <w:r w:rsidRPr="00903BB6">
        <w:rPr>
          <w:lang w:val="vi-VN"/>
        </w:rPr>
        <w:t>/201</w:t>
      </w:r>
      <w:r w:rsidR="00903BB6">
        <w:t>5</w:t>
      </w:r>
      <w:r w:rsidRPr="00903BB6">
        <w:rPr>
          <w:lang w:val="vi-VN"/>
        </w:rPr>
        <w:t xml:space="preserve">. </w:t>
      </w:r>
    </w:p>
    <w:p w:rsidR="00261BF8" w:rsidRPr="00242EB2" w:rsidRDefault="00261BF8" w:rsidP="00746687">
      <w:pPr>
        <w:pStyle w:val="Heading2"/>
        <w:spacing w:before="60" w:after="60"/>
      </w:pPr>
      <w:bookmarkStart w:id="65" w:name="_Toc414266165"/>
      <w:bookmarkStart w:id="66" w:name="_Toc416964405"/>
      <w:bookmarkStart w:id="67" w:name="_Toc414361954"/>
      <w:r w:rsidRPr="003B7B43">
        <w:t>Phương thức thoái vốn</w:t>
      </w:r>
      <w:bookmarkEnd w:id="65"/>
      <w:bookmarkEnd w:id="66"/>
    </w:p>
    <w:p w:rsidR="00261BF8" w:rsidRDefault="00261BF8" w:rsidP="00746687">
      <w:pPr>
        <w:pStyle w:val="Style1"/>
        <w:spacing w:before="0" w:after="0" w:line="312" w:lineRule="auto"/>
        <w:rPr>
          <w:lang w:val="vi-VN"/>
        </w:rPr>
      </w:pPr>
      <w:r w:rsidRPr="00242EB2">
        <w:rPr>
          <w:lang w:val="vi-VN"/>
        </w:rPr>
        <w:t xml:space="preserve">Bán đấu giá công khai </w:t>
      </w:r>
      <w:r>
        <w:rPr>
          <w:lang w:val="vi-VN"/>
        </w:rPr>
        <w:t xml:space="preserve">tại </w:t>
      </w:r>
      <w:r w:rsidR="00AD27C1">
        <w:rPr>
          <w:lang w:val="en-US"/>
        </w:rPr>
        <w:t>Sở giao dịch chứng khoán Hà Nội</w:t>
      </w:r>
      <w:r>
        <w:rPr>
          <w:lang w:val="vi-VN"/>
        </w:rPr>
        <w:t>.</w:t>
      </w:r>
    </w:p>
    <w:p w:rsidR="00261BF8" w:rsidRDefault="00261BF8" w:rsidP="00746687">
      <w:pPr>
        <w:pStyle w:val="Heading2"/>
        <w:spacing w:before="60" w:after="60"/>
        <w:rPr>
          <w:lang w:val="vi-VN"/>
        </w:rPr>
      </w:pPr>
      <w:bookmarkStart w:id="68" w:name="_Toc416964406"/>
      <w:r w:rsidRPr="0059086E">
        <w:t>Tổ chức tư vấn</w:t>
      </w:r>
      <w:bookmarkEnd w:id="68"/>
    </w:p>
    <w:p w:rsidR="00261BF8" w:rsidRPr="00242EB2" w:rsidRDefault="00261BF8" w:rsidP="00746687">
      <w:pPr>
        <w:pStyle w:val="Style1"/>
        <w:spacing w:line="312" w:lineRule="auto"/>
      </w:pPr>
      <w:r>
        <w:rPr>
          <w:lang w:val="vi-VN"/>
        </w:rPr>
        <w:t>Tổ chức tư vấn</w:t>
      </w:r>
      <w:r w:rsidR="00746687">
        <w:rPr>
          <w:lang w:val="en-US"/>
        </w:rPr>
        <w:t>:</w:t>
      </w:r>
      <w:r w:rsidRPr="00242EB2">
        <w:t xml:space="preserve"> Công ty Cổ phần Chứng khoán Tân Việt.</w:t>
      </w:r>
      <w:bookmarkEnd w:id="67"/>
    </w:p>
    <w:p w:rsidR="00261BF8" w:rsidRPr="00395467" w:rsidRDefault="00261BF8" w:rsidP="00746687">
      <w:pPr>
        <w:pStyle w:val="Heading2"/>
        <w:spacing w:before="60" w:after="60"/>
        <w:rPr>
          <w:lang w:val="nl-NL"/>
        </w:rPr>
      </w:pPr>
      <w:bookmarkStart w:id="69" w:name="_Toc414266166"/>
      <w:bookmarkStart w:id="70" w:name="_Toc414361955"/>
      <w:bookmarkStart w:id="71" w:name="_Toc416964407"/>
      <w:r w:rsidRPr="00395467">
        <w:rPr>
          <w:lang w:val="nl-NL"/>
        </w:rPr>
        <w:t>Thời gian thực hiện thoái vốn</w:t>
      </w:r>
      <w:bookmarkEnd w:id="69"/>
      <w:r w:rsidRPr="00395467">
        <w:rPr>
          <w:lang w:val="nl-NL"/>
        </w:rPr>
        <w:t xml:space="preserve">: </w:t>
      </w:r>
      <w:r w:rsidRPr="00395467">
        <w:rPr>
          <w:b w:val="0"/>
          <w:lang w:val="nl-NL"/>
        </w:rPr>
        <w:t>Quý II</w:t>
      </w:r>
      <w:r w:rsidR="00B96097">
        <w:rPr>
          <w:b w:val="0"/>
          <w:lang w:val="nl-NL"/>
        </w:rPr>
        <w:t>I</w:t>
      </w:r>
      <w:r w:rsidRPr="00395467">
        <w:rPr>
          <w:b w:val="0"/>
          <w:lang w:val="nl-NL"/>
        </w:rPr>
        <w:t xml:space="preserve"> năm 2015</w:t>
      </w:r>
      <w:bookmarkEnd w:id="70"/>
      <w:bookmarkEnd w:id="71"/>
    </w:p>
    <w:p w:rsidR="00261BF8" w:rsidRPr="00242EB2" w:rsidRDefault="00261BF8" w:rsidP="00746687">
      <w:pPr>
        <w:pStyle w:val="Heading2"/>
        <w:spacing w:before="60" w:after="60"/>
      </w:pPr>
      <w:bookmarkStart w:id="72" w:name="_Toc414266167"/>
      <w:bookmarkStart w:id="73" w:name="_Toc416964408"/>
      <w:bookmarkStart w:id="74" w:name="_Toc414361956"/>
      <w:r w:rsidRPr="00154772">
        <w:t>Đăng ký mua cổ ph</w:t>
      </w:r>
      <w:r>
        <w:rPr>
          <w:lang w:val="vi-VN"/>
        </w:rPr>
        <w:t>ần</w:t>
      </w:r>
      <w:bookmarkEnd w:id="72"/>
      <w:bookmarkEnd w:id="73"/>
    </w:p>
    <w:p w:rsidR="00261BF8" w:rsidRPr="00242EB2" w:rsidRDefault="00261BF8" w:rsidP="00746687">
      <w:pPr>
        <w:pStyle w:val="Style1"/>
        <w:spacing w:line="312" w:lineRule="auto"/>
        <w:rPr>
          <w:lang w:val="vi-VN"/>
        </w:rPr>
      </w:pPr>
      <w:r w:rsidRPr="0059086E">
        <w:t xml:space="preserve">Theo quy chế bán </w:t>
      </w:r>
      <w:r w:rsidRPr="0059086E">
        <w:rPr>
          <w:rFonts w:hint="eastAsia"/>
        </w:rPr>
        <w:t>đ</w:t>
      </w:r>
      <w:r w:rsidRPr="0059086E">
        <w:t xml:space="preserve">ấu giá cổ phần do </w:t>
      </w:r>
      <w:bookmarkEnd w:id="74"/>
      <w:r w:rsidR="00AD27C1">
        <w:rPr>
          <w:lang w:val="en-US"/>
        </w:rPr>
        <w:t>Sở giao dịch chứng khoán Hà Nội</w:t>
      </w:r>
    </w:p>
    <w:p w:rsidR="00261BF8" w:rsidRPr="00395467" w:rsidRDefault="00261BF8" w:rsidP="00746687">
      <w:pPr>
        <w:pStyle w:val="Heading2"/>
        <w:tabs>
          <w:tab w:val="left" w:pos="284"/>
          <w:tab w:val="left" w:pos="426"/>
        </w:tabs>
        <w:spacing w:before="60" w:after="60"/>
        <w:rPr>
          <w:lang w:val="vi-VN"/>
        </w:rPr>
      </w:pPr>
      <w:bookmarkStart w:id="75" w:name="_Toc414361957"/>
      <w:bookmarkStart w:id="76" w:name="_Toc416964409"/>
      <w:bookmarkStart w:id="77" w:name="_Toc414266168"/>
      <w:r w:rsidRPr="00395467">
        <w:rPr>
          <w:lang w:val="vi-VN"/>
        </w:rPr>
        <w:t>Giới hạn về tỷ lệ nắm giữ đối với người nước ngoài</w:t>
      </w:r>
      <w:bookmarkEnd w:id="75"/>
      <w:bookmarkEnd w:id="76"/>
      <w:bookmarkEnd w:id="77"/>
    </w:p>
    <w:p w:rsidR="00261BF8" w:rsidRPr="008D57BB" w:rsidRDefault="00261BF8" w:rsidP="00746687">
      <w:pPr>
        <w:pStyle w:val="Style1"/>
        <w:spacing w:before="0" w:after="0" w:line="312" w:lineRule="auto"/>
        <w:rPr>
          <w:lang w:val="vi-VN"/>
        </w:rPr>
      </w:pPr>
      <w:bookmarkStart w:id="78" w:name="_GoBack"/>
      <w:r w:rsidRPr="008D57BB">
        <w:rPr>
          <w:lang w:val="vi-VN"/>
        </w:rPr>
        <w:t xml:space="preserve">Theo </w:t>
      </w:r>
      <w:r w:rsidRPr="008D57BB">
        <w:t>Quyết định số 55/2009/QĐ-TTg ngày 15/04/2009 của Thủ tướng Chính phủ về tỷ lệ tham gia của nhà đầu tư nước ngoài trên thị trường chứng khoán Việt Nam</w:t>
      </w:r>
      <w:r w:rsidRPr="008D57BB">
        <w:rPr>
          <w:lang w:val="vi-VN"/>
        </w:rPr>
        <w:t xml:space="preserve">, </w:t>
      </w:r>
      <w:r w:rsidRPr="008D57BB">
        <w:t xml:space="preserve">nhà đầu tư nước ngoài có thể tham gia mua </w:t>
      </w:r>
      <w:r w:rsidRPr="008D57BB">
        <w:rPr>
          <w:lang w:val="vi-VN"/>
        </w:rPr>
        <w:t xml:space="preserve">49% số </w:t>
      </w:r>
      <w:r w:rsidRPr="008D57BB">
        <w:t xml:space="preserve">cổ phần của </w:t>
      </w:r>
      <w:r w:rsidR="00527F56" w:rsidRPr="008D57BB">
        <w:t>Công ty Cổ phần Khoan và Dịch vụ kỹ thuật khai thác mỏ</w:t>
      </w:r>
      <w:r w:rsidR="008D57BB" w:rsidRPr="008D57BB">
        <w:t xml:space="preserve"> </w:t>
      </w:r>
      <w:r w:rsidRPr="008D57BB">
        <w:rPr>
          <w:lang w:val="vi-VN"/>
        </w:rPr>
        <w:t>đang lưu hành.</w:t>
      </w:r>
    </w:p>
    <w:p w:rsidR="00261BF8" w:rsidRPr="000466D7" w:rsidRDefault="00261BF8" w:rsidP="00746687">
      <w:pPr>
        <w:pStyle w:val="Heading2"/>
        <w:spacing w:before="60" w:after="60"/>
        <w:rPr>
          <w:lang w:val="nl-NL"/>
        </w:rPr>
      </w:pPr>
      <w:bookmarkStart w:id="79" w:name="_Toc414266169"/>
      <w:bookmarkStart w:id="80" w:name="_Toc414361958"/>
      <w:bookmarkStart w:id="81" w:name="_Toc416964410"/>
      <w:bookmarkEnd w:id="78"/>
      <w:r w:rsidRPr="000466D7">
        <w:rPr>
          <w:lang w:val="nl-NL"/>
        </w:rPr>
        <w:t>Các hạn chế liên quan đến việc chuyển nhượng</w:t>
      </w:r>
      <w:bookmarkEnd w:id="79"/>
      <w:r w:rsidRPr="000466D7">
        <w:rPr>
          <w:lang w:val="nl-NL"/>
        </w:rPr>
        <w:t xml:space="preserve">: </w:t>
      </w:r>
      <w:r w:rsidRPr="000466D7">
        <w:rPr>
          <w:b w:val="0"/>
          <w:lang w:val="nl-NL"/>
        </w:rPr>
        <w:t>Không có</w:t>
      </w:r>
      <w:bookmarkEnd w:id="80"/>
      <w:bookmarkEnd w:id="81"/>
    </w:p>
    <w:p w:rsidR="00261BF8" w:rsidRPr="000466D7" w:rsidRDefault="00261BF8" w:rsidP="00746687">
      <w:pPr>
        <w:pStyle w:val="Heading2"/>
        <w:spacing w:before="60" w:after="60"/>
        <w:rPr>
          <w:lang w:val="nl-NL"/>
        </w:rPr>
      </w:pPr>
      <w:bookmarkStart w:id="82" w:name="_Toc414266170"/>
      <w:bookmarkStart w:id="83" w:name="_Toc414361959"/>
      <w:bookmarkStart w:id="84" w:name="_Toc416964411"/>
      <w:r w:rsidRPr="000466D7">
        <w:rPr>
          <w:lang w:val="nl-NL"/>
        </w:rPr>
        <w:t>Các loại thuế có liên quan</w:t>
      </w:r>
      <w:bookmarkEnd w:id="82"/>
      <w:bookmarkEnd w:id="83"/>
      <w:bookmarkEnd w:id="84"/>
    </w:p>
    <w:p w:rsidR="00261BF8" w:rsidRPr="00D62F93" w:rsidRDefault="00261BF8" w:rsidP="00746687">
      <w:pPr>
        <w:pStyle w:val="Style1"/>
        <w:spacing w:line="312" w:lineRule="auto"/>
      </w:pPr>
      <w:r w:rsidRPr="002E3066">
        <w:t xml:space="preserve">Thuế thu nhập doanh nghiệp: </w:t>
      </w:r>
      <w:r w:rsidR="00527F56">
        <w:t>Công ty Cổ phần Khoan và Dịch vụ kỹ thuật khai thác mỏ</w:t>
      </w:r>
      <w:r w:rsidRPr="002E3066">
        <w:t xml:space="preserve"> phải nộp thuế </w:t>
      </w:r>
      <w:r w:rsidRPr="007A7FC6">
        <w:t>TNDN 22%</w:t>
      </w:r>
      <w:r w:rsidRPr="002E3066">
        <w:t xml:space="preserve"> trên thu nhập chịu thuế. Các loại thuế khác, được Công ty thực hiện đầy đủ theo đúng các quy định của pháp luật.</w:t>
      </w:r>
    </w:p>
    <w:p w:rsidR="00261BF8" w:rsidRPr="00AD27C1" w:rsidRDefault="00261BF8" w:rsidP="00746687">
      <w:pPr>
        <w:pStyle w:val="Heading1"/>
        <w:ind w:hanging="368"/>
      </w:pPr>
      <w:bookmarkStart w:id="85" w:name="_Toc416964412"/>
      <w:r w:rsidRPr="00AD27C1">
        <w:lastRenderedPageBreak/>
        <w:t>MỤC ĐÍCH THOÁI VỐN</w:t>
      </w:r>
      <w:bookmarkEnd w:id="85"/>
    </w:p>
    <w:p w:rsidR="00261BF8" w:rsidRPr="005A7DF8" w:rsidRDefault="00746687" w:rsidP="00746687">
      <w:pPr>
        <w:pStyle w:val="Style1"/>
        <w:spacing w:line="312" w:lineRule="auto"/>
        <w:rPr>
          <w:lang w:val="vi-VN"/>
        </w:rPr>
      </w:pPr>
      <w:r w:rsidRPr="0090078F">
        <w:t xml:space="preserve">Thực hiện công văn số </w:t>
      </w:r>
      <w:r w:rsidRPr="0090078F">
        <w:rPr>
          <w:color w:val="000000"/>
          <w:lang w:val="en-US"/>
        </w:rPr>
        <w:t>2245/TKV-TCNS ngày 21 tháng 5 năm 2015 của Tập đoàn Công nghiệp Than – Khoáng sản Việt Nam</w:t>
      </w:r>
      <w:r w:rsidRPr="0090078F">
        <w:rPr>
          <w:color w:val="000000"/>
          <w:lang w:val="vi-VN"/>
        </w:rPr>
        <w:t xml:space="preserve"> </w:t>
      </w:r>
      <w:r w:rsidRPr="0090078F">
        <w:rPr>
          <w:color w:val="000000"/>
          <w:lang w:val="en-US"/>
        </w:rPr>
        <w:t>về việc triển khai thoái vốn tại Công ty Cổ phần Khoan và Dịch vụ Kỹ thuật Khai thác Mỏ.</w:t>
      </w:r>
    </w:p>
    <w:p w:rsidR="00261BF8" w:rsidRPr="000466D7" w:rsidRDefault="00261BF8" w:rsidP="00746687">
      <w:pPr>
        <w:pStyle w:val="Heading1"/>
        <w:spacing w:before="240" w:after="0"/>
        <w:ind w:left="792" w:hanging="288"/>
        <w:rPr>
          <w:lang w:val="nl-NL"/>
        </w:rPr>
      </w:pPr>
      <w:bookmarkStart w:id="86" w:name="_Toc416964413"/>
      <w:r w:rsidRPr="000466D7">
        <w:rPr>
          <w:lang w:val="nl-NL"/>
        </w:rPr>
        <w:t>CÁC ĐỐI TÁC LIÊN QUAN TỚI ĐỢT THOÁI VỐN</w:t>
      </w:r>
      <w:bookmarkEnd w:id="86"/>
    </w:p>
    <w:p w:rsidR="00261BF8" w:rsidRPr="00E31775" w:rsidRDefault="00261BF8" w:rsidP="00746687">
      <w:pPr>
        <w:pStyle w:val="Heading2"/>
        <w:numPr>
          <w:ilvl w:val="0"/>
          <w:numId w:val="8"/>
        </w:numPr>
        <w:spacing w:after="0"/>
        <w:ind w:left="288" w:hanging="288"/>
      </w:pPr>
      <w:bookmarkStart w:id="87" w:name="_Toc393718729"/>
      <w:bookmarkStart w:id="88" w:name="_Toc414266173"/>
      <w:bookmarkStart w:id="89" w:name="_Toc414361962"/>
      <w:bookmarkStart w:id="90" w:name="_Toc416964414"/>
      <w:r w:rsidRPr="00E31775">
        <w:t>Tổ chức Kiểm toán</w:t>
      </w:r>
      <w:bookmarkEnd w:id="87"/>
      <w:bookmarkEnd w:id="88"/>
      <w:bookmarkEnd w:id="89"/>
      <w:bookmarkEnd w:id="90"/>
    </w:p>
    <w:p w:rsidR="00261BF8" w:rsidRPr="006B2217" w:rsidRDefault="00261BF8" w:rsidP="00746687">
      <w:pPr>
        <w:pStyle w:val="BodyText2"/>
        <w:spacing w:before="60"/>
        <w:ind w:left="567"/>
        <w:jc w:val="both"/>
        <w:rPr>
          <w:rFonts w:ascii="Times New Roman" w:hAnsi="Times New Roman"/>
          <w:b/>
          <w:i w:val="0"/>
          <w:szCs w:val="26"/>
        </w:rPr>
      </w:pPr>
      <w:r w:rsidRPr="006B2217">
        <w:rPr>
          <w:rFonts w:ascii="Times New Roman" w:hAnsi="Times New Roman"/>
          <w:b/>
          <w:i w:val="0"/>
          <w:szCs w:val="26"/>
        </w:rPr>
        <w:t xml:space="preserve">CÔNG TY TNHH KIỂM TOÁN </w:t>
      </w:r>
      <w:r w:rsidR="00E31775">
        <w:rPr>
          <w:rFonts w:ascii="Times New Roman" w:hAnsi="Times New Roman"/>
          <w:b/>
          <w:i w:val="0"/>
          <w:szCs w:val="26"/>
        </w:rPr>
        <w:t xml:space="preserve">AFC VIỆT NAM </w:t>
      </w:r>
      <w:r w:rsidR="00746687">
        <w:rPr>
          <w:rFonts w:ascii="Times New Roman" w:hAnsi="Times New Roman"/>
          <w:b/>
          <w:i w:val="0"/>
          <w:szCs w:val="26"/>
        </w:rPr>
        <w:t>– CHI NHÁNH HÀ NỘI</w:t>
      </w:r>
    </w:p>
    <w:p w:rsidR="00261BF8" w:rsidRPr="007F6ED6" w:rsidRDefault="00261BF8" w:rsidP="00746687">
      <w:pPr>
        <w:tabs>
          <w:tab w:val="left" w:pos="284"/>
          <w:tab w:val="left" w:pos="1843"/>
        </w:tabs>
        <w:spacing w:before="60" w:after="60"/>
        <w:ind w:left="539" w:firstLine="28"/>
        <w:rPr>
          <w:color w:val="333333"/>
          <w:szCs w:val="26"/>
        </w:rPr>
      </w:pPr>
      <w:r>
        <w:rPr>
          <w:color w:val="333333"/>
          <w:szCs w:val="26"/>
        </w:rPr>
        <w:t>Địa chỉ</w:t>
      </w:r>
      <w:r>
        <w:rPr>
          <w:color w:val="333333"/>
          <w:szCs w:val="26"/>
        </w:rPr>
        <w:tab/>
        <w:t xml:space="preserve">: </w:t>
      </w:r>
      <w:r w:rsidR="00E31775" w:rsidRPr="00E31775">
        <w:rPr>
          <w:color w:val="333333"/>
          <w:szCs w:val="26"/>
        </w:rPr>
        <w:t>Tầng 10, tòa nhà Center Building, Hapulico Complex, P. Thanh Xuân Trung, Q. Thanh Xuân, TP. Hà Nội</w:t>
      </w:r>
      <w:r w:rsidR="00E31775">
        <w:rPr>
          <w:color w:val="333333"/>
          <w:szCs w:val="26"/>
        </w:rPr>
        <w:t>.</w:t>
      </w:r>
    </w:p>
    <w:p w:rsidR="00261BF8" w:rsidRPr="007F6ED6" w:rsidRDefault="00261BF8" w:rsidP="00746687">
      <w:pPr>
        <w:tabs>
          <w:tab w:val="left" w:pos="284"/>
          <w:tab w:val="left" w:pos="1843"/>
        </w:tabs>
        <w:spacing w:before="60" w:after="60"/>
        <w:ind w:left="539" w:firstLine="28"/>
        <w:rPr>
          <w:szCs w:val="26"/>
        </w:rPr>
      </w:pPr>
      <w:r w:rsidRPr="007F6ED6">
        <w:rPr>
          <w:szCs w:val="26"/>
        </w:rPr>
        <w:t>Điện thoại</w:t>
      </w:r>
      <w:r>
        <w:rPr>
          <w:szCs w:val="26"/>
        </w:rPr>
        <w:tab/>
      </w:r>
      <w:r w:rsidRPr="007F6ED6">
        <w:rPr>
          <w:szCs w:val="26"/>
        </w:rPr>
        <w:t xml:space="preserve">: (84-4) </w:t>
      </w:r>
      <w:r w:rsidR="00E31775" w:rsidRPr="00E31775">
        <w:rPr>
          <w:szCs w:val="26"/>
        </w:rPr>
        <w:t>66644488</w:t>
      </w:r>
      <w:r w:rsidRPr="00E31775">
        <w:rPr>
          <w:szCs w:val="26"/>
        </w:rPr>
        <w:tab/>
      </w:r>
    </w:p>
    <w:p w:rsidR="00261BF8" w:rsidRPr="007F6ED6" w:rsidRDefault="00261BF8" w:rsidP="00746687">
      <w:pPr>
        <w:tabs>
          <w:tab w:val="left" w:pos="284"/>
          <w:tab w:val="left" w:pos="1843"/>
        </w:tabs>
        <w:spacing w:before="60" w:after="60"/>
        <w:ind w:left="539" w:firstLine="28"/>
        <w:rPr>
          <w:szCs w:val="26"/>
        </w:rPr>
      </w:pPr>
      <w:r w:rsidRPr="007F6ED6">
        <w:rPr>
          <w:szCs w:val="26"/>
        </w:rPr>
        <w:t>Website</w:t>
      </w:r>
      <w:r>
        <w:rPr>
          <w:szCs w:val="26"/>
        </w:rPr>
        <w:tab/>
      </w:r>
      <w:r w:rsidRPr="007F6ED6">
        <w:rPr>
          <w:szCs w:val="26"/>
        </w:rPr>
        <w:t>: www.</w:t>
      </w:r>
      <w:r w:rsidR="00E31775" w:rsidRPr="00E31775">
        <w:rPr>
          <w:szCs w:val="26"/>
        </w:rPr>
        <w:t>pkf.afcvietnam.vn/</w:t>
      </w:r>
    </w:p>
    <w:p w:rsidR="00261BF8" w:rsidRPr="00B75B86" w:rsidRDefault="00261BF8" w:rsidP="00746687">
      <w:pPr>
        <w:pStyle w:val="Heading2"/>
        <w:spacing w:after="0"/>
        <w:ind w:left="288" w:hanging="288"/>
      </w:pPr>
      <w:bookmarkStart w:id="91" w:name="_Toc416964415"/>
      <w:bookmarkStart w:id="92" w:name="_Toc393718730"/>
      <w:bookmarkStart w:id="93" w:name="_Toc414266174"/>
      <w:bookmarkStart w:id="94" w:name="_Toc414361963"/>
      <w:r w:rsidRPr="00B75B86">
        <w:t>Tổ chức xác định giá trị doanh nghiệp</w:t>
      </w:r>
      <w:bookmarkEnd w:id="91"/>
    </w:p>
    <w:p w:rsidR="00261BF8" w:rsidRPr="000E7A51" w:rsidRDefault="00261BF8" w:rsidP="00746687">
      <w:pPr>
        <w:pStyle w:val="Style1"/>
        <w:spacing w:line="312" w:lineRule="auto"/>
        <w:rPr>
          <w:b/>
        </w:rPr>
      </w:pPr>
      <w:r w:rsidRPr="000E7A51">
        <w:rPr>
          <w:b/>
        </w:rPr>
        <w:t xml:space="preserve">CÔNG TY TNHH </w:t>
      </w:r>
      <w:r w:rsidR="00BE55BD" w:rsidRPr="000E7A51">
        <w:rPr>
          <w:b/>
        </w:rPr>
        <w:t>KIỂM TOÁN VÀ TƯ VẤN UHY</w:t>
      </w:r>
      <w:r w:rsidR="00746687">
        <w:rPr>
          <w:b/>
        </w:rPr>
        <w:t xml:space="preserve"> ACA</w:t>
      </w:r>
    </w:p>
    <w:p w:rsidR="00B57F94" w:rsidRPr="000E7A51" w:rsidRDefault="00261BF8" w:rsidP="00746687">
      <w:pPr>
        <w:tabs>
          <w:tab w:val="left" w:pos="900"/>
          <w:tab w:val="left" w:pos="1890"/>
        </w:tabs>
        <w:ind w:firstLine="540"/>
        <w:rPr>
          <w:rFonts w:ascii="Arial" w:hAnsi="Arial" w:cs="Arial"/>
          <w:color w:val="222222"/>
          <w:szCs w:val="26"/>
        </w:rPr>
      </w:pPr>
      <w:r w:rsidRPr="000E7A51">
        <w:rPr>
          <w:rFonts w:hint="eastAsia"/>
          <w:color w:val="333333"/>
          <w:szCs w:val="26"/>
          <w:lang w:val="nl-NL"/>
        </w:rPr>
        <w:t>Đ</w:t>
      </w:r>
      <w:r w:rsidRPr="000E7A51">
        <w:rPr>
          <w:color w:val="333333"/>
          <w:szCs w:val="26"/>
          <w:lang w:val="nl-NL"/>
        </w:rPr>
        <w:t>ịa chỉ</w:t>
      </w:r>
      <w:r w:rsidRPr="000E7A51">
        <w:rPr>
          <w:color w:val="333333"/>
          <w:szCs w:val="26"/>
          <w:lang w:val="nl-NL"/>
        </w:rPr>
        <w:tab/>
        <w:t xml:space="preserve">: </w:t>
      </w:r>
      <w:r w:rsidR="00B57F94" w:rsidRPr="000E7A51">
        <w:rPr>
          <w:color w:val="222222"/>
          <w:szCs w:val="26"/>
        </w:rPr>
        <w:t>136 Hoàng Quốc Việt Nghĩa Tân, Hà Nội, Việt Nam</w:t>
      </w:r>
    </w:p>
    <w:p w:rsidR="00261BF8" w:rsidRPr="000E7A51" w:rsidRDefault="00261BF8" w:rsidP="00746687">
      <w:pPr>
        <w:tabs>
          <w:tab w:val="left" w:pos="284"/>
          <w:tab w:val="left" w:pos="1843"/>
        </w:tabs>
        <w:spacing w:before="60" w:after="60"/>
        <w:ind w:left="539" w:firstLine="28"/>
        <w:rPr>
          <w:color w:val="333333"/>
          <w:szCs w:val="26"/>
          <w:lang w:val="nl-NL"/>
        </w:rPr>
      </w:pPr>
      <w:r w:rsidRPr="000E7A51">
        <w:rPr>
          <w:rFonts w:hint="eastAsia"/>
          <w:color w:val="333333"/>
          <w:szCs w:val="26"/>
          <w:lang w:val="nl-NL"/>
        </w:rPr>
        <w:t>Đ</w:t>
      </w:r>
      <w:r w:rsidRPr="000E7A51">
        <w:rPr>
          <w:color w:val="333333"/>
          <w:szCs w:val="26"/>
          <w:lang w:val="nl-NL"/>
        </w:rPr>
        <w:t>iện thoại</w:t>
      </w:r>
      <w:r w:rsidRPr="000E7A51">
        <w:rPr>
          <w:color w:val="333333"/>
          <w:szCs w:val="26"/>
          <w:lang w:val="nl-NL"/>
        </w:rPr>
        <w:tab/>
        <w:t>:</w:t>
      </w:r>
      <w:r w:rsidRPr="000E7A51">
        <w:rPr>
          <w:szCs w:val="26"/>
          <w:lang w:val="nl-NL"/>
        </w:rPr>
        <w:t>04.</w:t>
      </w:r>
      <w:hyperlink r:id="rId15" w:tooltip="Gọi điện qua Hangouts" w:history="1">
        <w:r w:rsidR="000E7A51" w:rsidRPr="000E7A51">
          <w:rPr>
            <w:rStyle w:val="Hyperlink"/>
            <w:color w:val="auto"/>
            <w:szCs w:val="26"/>
            <w:u w:val="none"/>
            <w:shd w:val="clear" w:color="auto" w:fill="FFFFFF"/>
          </w:rPr>
          <w:t>3755 7444</w:t>
        </w:r>
      </w:hyperlink>
      <w:r w:rsidRPr="000E7A51">
        <w:rPr>
          <w:color w:val="333333"/>
          <w:szCs w:val="26"/>
          <w:lang w:val="nl-NL"/>
        </w:rPr>
        <w:tab/>
      </w:r>
      <w:r w:rsidRPr="000E7A51">
        <w:rPr>
          <w:color w:val="333333"/>
          <w:szCs w:val="26"/>
          <w:lang w:val="nl-NL"/>
        </w:rPr>
        <w:tab/>
      </w:r>
    </w:p>
    <w:p w:rsidR="00261BF8" w:rsidRPr="000466D7" w:rsidRDefault="000E7A51" w:rsidP="00746687">
      <w:pPr>
        <w:tabs>
          <w:tab w:val="left" w:pos="284"/>
          <w:tab w:val="left" w:pos="1843"/>
        </w:tabs>
        <w:spacing w:before="60" w:after="60"/>
        <w:ind w:left="539" w:firstLine="28"/>
        <w:rPr>
          <w:color w:val="333333"/>
          <w:szCs w:val="26"/>
          <w:lang w:val="nl-NL"/>
        </w:rPr>
      </w:pPr>
      <w:r w:rsidRPr="000E7A51">
        <w:rPr>
          <w:color w:val="333333"/>
          <w:szCs w:val="26"/>
          <w:lang w:val="nl-NL"/>
        </w:rPr>
        <w:t>Website</w:t>
      </w:r>
      <w:r w:rsidRPr="000E7A51">
        <w:rPr>
          <w:color w:val="333333"/>
          <w:szCs w:val="26"/>
          <w:lang w:val="nl-NL"/>
        </w:rPr>
        <w:tab/>
        <w:t>: www.uhy.vn</w:t>
      </w:r>
    </w:p>
    <w:p w:rsidR="00261BF8" w:rsidRPr="000466D7" w:rsidRDefault="00261BF8" w:rsidP="00746687">
      <w:pPr>
        <w:pStyle w:val="Heading2"/>
        <w:spacing w:after="0"/>
        <w:ind w:left="288" w:hanging="288"/>
        <w:rPr>
          <w:lang w:val="nl-NL"/>
        </w:rPr>
      </w:pPr>
      <w:bookmarkStart w:id="95" w:name="_Toc416964416"/>
      <w:r w:rsidRPr="000466D7">
        <w:rPr>
          <w:lang w:val="nl-NL"/>
        </w:rPr>
        <w:t>Tổ chức Tư vấn phát hành</w:t>
      </w:r>
      <w:bookmarkEnd w:id="92"/>
      <w:bookmarkEnd w:id="93"/>
      <w:bookmarkEnd w:id="94"/>
      <w:bookmarkEnd w:id="95"/>
    </w:p>
    <w:p w:rsidR="00261BF8" w:rsidRPr="000466D7" w:rsidRDefault="00261BF8" w:rsidP="00746687">
      <w:pPr>
        <w:tabs>
          <w:tab w:val="left" w:pos="3495"/>
        </w:tabs>
        <w:spacing w:before="60" w:after="60"/>
        <w:ind w:firstLine="567"/>
        <w:rPr>
          <w:b/>
          <w:szCs w:val="26"/>
          <w:lang w:val="nl-NL"/>
        </w:rPr>
      </w:pPr>
      <w:r w:rsidRPr="000466D7">
        <w:rPr>
          <w:b/>
          <w:szCs w:val="26"/>
          <w:lang w:val="nl-NL"/>
        </w:rPr>
        <w:t>CÔNG TY CỔ PHẦN CHỨNG KHOÁN TÂN VIỆT</w:t>
      </w:r>
    </w:p>
    <w:p w:rsidR="00261BF8" w:rsidRPr="007F6ED6" w:rsidRDefault="00261BF8" w:rsidP="00746687">
      <w:pPr>
        <w:tabs>
          <w:tab w:val="left" w:pos="284"/>
          <w:tab w:val="left" w:pos="1843"/>
        </w:tabs>
        <w:spacing w:before="60" w:after="60"/>
        <w:ind w:firstLine="567"/>
        <w:rPr>
          <w:szCs w:val="26"/>
          <w:lang w:val="vi-VN"/>
        </w:rPr>
      </w:pPr>
      <w:r w:rsidRPr="007F6ED6">
        <w:rPr>
          <w:szCs w:val="26"/>
          <w:lang w:val="vi-VN"/>
        </w:rPr>
        <w:t>Địa chỉ</w:t>
      </w:r>
      <w:r w:rsidRPr="007F6ED6">
        <w:rPr>
          <w:szCs w:val="26"/>
          <w:lang w:val="vi-VN"/>
        </w:rPr>
        <w:tab/>
        <w:t xml:space="preserve">: Tầng 6, </w:t>
      </w:r>
      <w:r>
        <w:rPr>
          <w:szCs w:val="26"/>
          <w:lang w:val="vi-VN"/>
        </w:rPr>
        <w:t xml:space="preserve">79 </w:t>
      </w:r>
      <w:r w:rsidRPr="007F6ED6">
        <w:rPr>
          <w:szCs w:val="26"/>
          <w:lang w:val="vi-VN"/>
        </w:rPr>
        <w:t>Lý Thường Kiệt, Quận Hoàn Kiếm,TP Hà Nội</w:t>
      </w:r>
    </w:p>
    <w:p w:rsidR="00261BF8" w:rsidRPr="00ED77EC" w:rsidRDefault="00261BF8" w:rsidP="00746687">
      <w:pPr>
        <w:tabs>
          <w:tab w:val="left" w:pos="284"/>
          <w:tab w:val="left" w:pos="1843"/>
        </w:tabs>
        <w:spacing w:before="60" w:after="60"/>
        <w:ind w:firstLine="567"/>
        <w:rPr>
          <w:szCs w:val="26"/>
          <w:lang w:val="vi-VN"/>
        </w:rPr>
      </w:pPr>
      <w:r w:rsidRPr="007F6ED6">
        <w:rPr>
          <w:szCs w:val="26"/>
          <w:lang w:val="vi-VN"/>
        </w:rPr>
        <w:t>Điện thoại</w:t>
      </w:r>
      <w:r w:rsidRPr="00C5331A">
        <w:rPr>
          <w:szCs w:val="26"/>
          <w:lang w:val="vi-VN"/>
        </w:rPr>
        <w:tab/>
      </w:r>
      <w:r w:rsidRPr="007F6ED6">
        <w:rPr>
          <w:szCs w:val="26"/>
          <w:lang w:val="vi-VN"/>
        </w:rPr>
        <w:t>: (084 4) 3728 0921</w:t>
      </w:r>
      <w:r>
        <w:rPr>
          <w:szCs w:val="26"/>
          <w:lang w:val="vi-VN"/>
        </w:rPr>
        <w:tab/>
      </w:r>
      <w:r w:rsidRPr="00ED77EC">
        <w:rPr>
          <w:szCs w:val="26"/>
          <w:lang w:val="vi-VN"/>
        </w:rPr>
        <w:t xml:space="preserve">Fax: 04 – 3728 0920 </w:t>
      </w:r>
    </w:p>
    <w:p w:rsidR="00261BF8" w:rsidRPr="00C5331A" w:rsidRDefault="00261BF8" w:rsidP="00746687">
      <w:pPr>
        <w:tabs>
          <w:tab w:val="left" w:pos="284"/>
          <w:tab w:val="left" w:pos="1843"/>
        </w:tabs>
        <w:spacing w:before="60" w:after="60"/>
        <w:ind w:firstLine="567"/>
        <w:rPr>
          <w:szCs w:val="26"/>
          <w:lang w:val="vi-VN"/>
        </w:rPr>
      </w:pPr>
      <w:r>
        <w:rPr>
          <w:szCs w:val="26"/>
          <w:lang w:val="vi-VN"/>
        </w:rPr>
        <w:t xml:space="preserve">Website  </w:t>
      </w:r>
      <w:r w:rsidRPr="00C5331A">
        <w:rPr>
          <w:szCs w:val="26"/>
          <w:lang w:val="vi-VN"/>
        </w:rPr>
        <w:tab/>
      </w:r>
      <w:r w:rsidRPr="007F6ED6">
        <w:rPr>
          <w:szCs w:val="26"/>
          <w:lang w:val="vi-VN"/>
        </w:rPr>
        <w:t xml:space="preserve">: </w:t>
      </w:r>
      <w:hyperlink r:id="rId16" w:history="1">
        <w:r w:rsidRPr="007F6ED6">
          <w:rPr>
            <w:rStyle w:val="Hyperlink"/>
            <w:color w:val="auto"/>
            <w:szCs w:val="26"/>
            <w:u w:val="none"/>
            <w:lang w:val="vi-VN"/>
          </w:rPr>
          <w:t>www.tvsi.com.vn</w:t>
        </w:r>
      </w:hyperlink>
    </w:p>
    <w:p w:rsidR="00261BF8" w:rsidRPr="00395467" w:rsidRDefault="00261BF8" w:rsidP="00746687">
      <w:pPr>
        <w:pStyle w:val="Heading1"/>
        <w:spacing w:before="240" w:after="0"/>
        <w:ind w:left="792" w:hanging="288"/>
        <w:rPr>
          <w:sz w:val="24"/>
          <w:lang w:val="vi-VN"/>
        </w:rPr>
      </w:pPr>
      <w:bookmarkStart w:id="96" w:name="_Toc416964417"/>
      <w:r w:rsidRPr="00C5331A">
        <w:rPr>
          <w:sz w:val="24"/>
          <w:lang w:val="vi-VN"/>
        </w:rPr>
        <w:t>BÁO CÁO CỦA TỔ CHỨC CÓ CỔ PHIẾU Đ</w:t>
      </w:r>
      <w:r w:rsidRPr="00395467">
        <w:rPr>
          <w:sz w:val="24"/>
          <w:lang w:val="vi-VN"/>
        </w:rPr>
        <w:t>ƯỢC THOÁI VỐN VỀ CÁC THÔNG TIN LIÊN QUAN ĐẾN TỔ CHỨC NÀY</w:t>
      </w:r>
      <w:bookmarkEnd w:id="96"/>
    </w:p>
    <w:p w:rsidR="00261BF8" w:rsidRPr="003B7B43" w:rsidRDefault="00261BF8" w:rsidP="00746687">
      <w:pPr>
        <w:pStyle w:val="Style1"/>
        <w:spacing w:after="0" w:line="312" w:lineRule="auto"/>
      </w:pPr>
      <w:r w:rsidRPr="009E1861">
        <w:t xml:space="preserve">Các thông tin tài chính của </w:t>
      </w:r>
      <w:r w:rsidR="00527F56">
        <w:t>Công ty Cổ phần Khoan và Dịch vụ kỹ thuật khai thác mỏ</w:t>
      </w:r>
      <w:r w:rsidRPr="009E1861">
        <w:t xml:space="preserve"> trong Bản </w:t>
      </w:r>
      <w:r>
        <w:t>công bố thông tin</w:t>
      </w:r>
      <w:r w:rsidRPr="009E1861">
        <w:t xml:space="preserve"> này đ</w:t>
      </w:r>
      <w:r>
        <w:t>ược trích từ Báo cáo tài chính kiể</w:t>
      </w:r>
      <w:r w:rsidR="00B96097">
        <w:t>m</w:t>
      </w:r>
      <w:r>
        <w:t xml:space="preserve"> toán </w:t>
      </w:r>
      <w:r w:rsidRPr="009E1861">
        <w:t>nă</w:t>
      </w:r>
      <w:r>
        <w:t>m 2013</w:t>
      </w:r>
      <w:r w:rsidR="00746687">
        <w:t xml:space="preserve"> và năm</w:t>
      </w:r>
      <w:r w:rsidR="00B96097">
        <w:t xml:space="preserve"> 2014</w:t>
      </w:r>
      <w:r w:rsidRPr="009E1861">
        <w:t xml:space="preserve">. Các thông tin liên quan đến </w:t>
      </w:r>
      <w:r w:rsidR="00527F56">
        <w:t>Công ty Cổ phần Khoan và Dịch vụ kỹ thuật khai thác mỏ</w:t>
      </w:r>
      <w:r>
        <w:t xml:space="preserve"> được cung cấp bởi những cá</w:t>
      </w:r>
      <w:r w:rsidR="00746687">
        <w:t xml:space="preserve"> nhân có đầy đủ thẩm quyền của C</w:t>
      </w:r>
      <w:r>
        <w:t>ông ty.</w:t>
      </w:r>
    </w:p>
    <w:p w:rsidR="00261BF8" w:rsidRDefault="00261BF8" w:rsidP="00746687">
      <w:pPr>
        <w:pStyle w:val="Style1"/>
        <w:spacing w:line="312" w:lineRule="auto"/>
        <w:ind w:firstLine="0"/>
        <w:jc w:val="right"/>
        <w:rPr>
          <w:i/>
        </w:rPr>
      </w:pPr>
      <w:r>
        <w:rPr>
          <w:i/>
        </w:rPr>
        <w:br w:type="page"/>
      </w:r>
      <w:r w:rsidRPr="00581C6C">
        <w:rPr>
          <w:i/>
        </w:rPr>
        <w:lastRenderedPageBreak/>
        <w:t>Hà nội, ngày      tháng      năm 2015</w:t>
      </w:r>
    </w:p>
    <w:p w:rsidR="00261BF8" w:rsidRPr="00F27C8B" w:rsidRDefault="00261BF8" w:rsidP="00261BF8">
      <w:pPr>
        <w:rPr>
          <w:lang w:val="nl-NL"/>
        </w:rPr>
      </w:pPr>
    </w:p>
    <w:tbl>
      <w:tblPr>
        <w:tblW w:w="4946" w:type="pct"/>
        <w:tblInd w:w="108" w:type="dxa"/>
        <w:tblLook w:val="01E0" w:firstRow="1" w:lastRow="1" w:firstColumn="1" w:lastColumn="1" w:noHBand="0" w:noVBand="0"/>
      </w:tblPr>
      <w:tblGrid>
        <w:gridCol w:w="4678"/>
        <w:gridCol w:w="4678"/>
      </w:tblGrid>
      <w:tr w:rsidR="00261BF8" w:rsidRPr="00581C6C" w:rsidTr="002255C3">
        <w:trPr>
          <w:trHeight w:val="3289"/>
        </w:trPr>
        <w:tc>
          <w:tcPr>
            <w:tcW w:w="2500" w:type="pct"/>
          </w:tcPr>
          <w:p w:rsidR="00261BF8" w:rsidRPr="000466D7" w:rsidRDefault="00261BF8" w:rsidP="002255C3">
            <w:pPr>
              <w:spacing w:before="120"/>
              <w:jc w:val="center"/>
              <w:rPr>
                <w:b/>
                <w:szCs w:val="26"/>
                <w:lang w:val="nl-NL"/>
              </w:rPr>
            </w:pPr>
            <w:r w:rsidRPr="000466D7">
              <w:rPr>
                <w:b/>
                <w:szCs w:val="26"/>
                <w:lang w:val="nl-NL"/>
              </w:rPr>
              <w:t>ĐẠI DIỆN TỔ CHỨC THOÁI VỐN</w:t>
            </w:r>
          </w:p>
          <w:p w:rsidR="00261BF8" w:rsidRPr="00581C6C" w:rsidRDefault="00261BF8" w:rsidP="002255C3">
            <w:pPr>
              <w:spacing w:before="120"/>
              <w:jc w:val="center"/>
              <w:rPr>
                <w:b/>
                <w:szCs w:val="26"/>
              </w:rPr>
            </w:pPr>
            <w:r w:rsidRPr="00581C6C">
              <w:rPr>
                <w:b/>
                <w:szCs w:val="26"/>
              </w:rPr>
              <w:t>GIÁM ĐỐC</w:t>
            </w:r>
          </w:p>
        </w:tc>
        <w:tc>
          <w:tcPr>
            <w:tcW w:w="2500" w:type="pct"/>
          </w:tcPr>
          <w:p w:rsidR="00261BF8" w:rsidRPr="00581C6C" w:rsidRDefault="00261BF8" w:rsidP="002255C3">
            <w:pPr>
              <w:spacing w:before="120" w:line="276" w:lineRule="auto"/>
              <w:jc w:val="center"/>
              <w:rPr>
                <w:b/>
                <w:szCs w:val="26"/>
              </w:rPr>
            </w:pPr>
            <w:r w:rsidRPr="00581C6C">
              <w:rPr>
                <w:b/>
                <w:szCs w:val="26"/>
              </w:rPr>
              <w:t>ĐẠI DIỆN TỔ CHỨC TƯ VẤN</w:t>
            </w:r>
          </w:p>
          <w:p w:rsidR="00261BF8" w:rsidRPr="00581C6C" w:rsidRDefault="00261BF8" w:rsidP="002255C3">
            <w:pPr>
              <w:spacing w:before="120" w:line="276" w:lineRule="auto"/>
              <w:jc w:val="center"/>
              <w:rPr>
                <w:b/>
                <w:szCs w:val="26"/>
              </w:rPr>
            </w:pPr>
            <w:r w:rsidRPr="00581C6C">
              <w:rPr>
                <w:b/>
                <w:szCs w:val="26"/>
              </w:rPr>
              <w:t>PHÓ TỔNG GIÁM ĐỐC</w:t>
            </w:r>
          </w:p>
        </w:tc>
      </w:tr>
      <w:tr w:rsidR="00261BF8" w:rsidRPr="00581C6C" w:rsidTr="002255C3">
        <w:trPr>
          <w:trHeight w:val="71"/>
        </w:trPr>
        <w:tc>
          <w:tcPr>
            <w:tcW w:w="2500" w:type="pct"/>
          </w:tcPr>
          <w:p w:rsidR="00261BF8" w:rsidRPr="00581C6C" w:rsidRDefault="00A46490" w:rsidP="002255C3">
            <w:pPr>
              <w:spacing w:before="120"/>
              <w:jc w:val="center"/>
              <w:rPr>
                <w:b/>
                <w:szCs w:val="26"/>
              </w:rPr>
            </w:pPr>
            <w:r>
              <w:rPr>
                <w:b/>
                <w:szCs w:val="26"/>
              </w:rPr>
              <w:t>LÊ ĐỨC LONG</w:t>
            </w:r>
          </w:p>
        </w:tc>
        <w:tc>
          <w:tcPr>
            <w:tcW w:w="2500" w:type="pct"/>
          </w:tcPr>
          <w:p w:rsidR="00261BF8" w:rsidRPr="00581C6C" w:rsidRDefault="00261BF8" w:rsidP="002255C3">
            <w:pPr>
              <w:spacing w:before="120" w:line="276" w:lineRule="auto"/>
              <w:jc w:val="center"/>
              <w:rPr>
                <w:b/>
                <w:szCs w:val="26"/>
              </w:rPr>
            </w:pPr>
            <w:r w:rsidRPr="00581C6C">
              <w:rPr>
                <w:b/>
                <w:szCs w:val="26"/>
              </w:rPr>
              <w:t>NGUYỄN VIỆT CƯỜNG</w:t>
            </w:r>
          </w:p>
        </w:tc>
      </w:tr>
      <w:tr w:rsidR="00261BF8" w:rsidRPr="00581C6C" w:rsidTr="002255C3">
        <w:trPr>
          <w:trHeight w:val="71"/>
        </w:trPr>
        <w:tc>
          <w:tcPr>
            <w:tcW w:w="5000" w:type="pct"/>
            <w:gridSpan w:val="2"/>
          </w:tcPr>
          <w:p w:rsidR="00746687" w:rsidRDefault="00746687" w:rsidP="00746687">
            <w:pPr>
              <w:spacing w:before="240" w:line="276" w:lineRule="auto"/>
              <w:jc w:val="center"/>
              <w:rPr>
                <w:b/>
                <w:szCs w:val="26"/>
              </w:rPr>
            </w:pPr>
          </w:p>
          <w:p w:rsidR="00261BF8" w:rsidRDefault="00261BF8" w:rsidP="00746687">
            <w:pPr>
              <w:spacing w:before="240" w:line="276" w:lineRule="auto"/>
              <w:jc w:val="center"/>
              <w:rPr>
                <w:b/>
                <w:szCs w:val="26"/>
                <w:lang w:val="vi-VN"/>
              </w:rPr>
            </w:pPr>
            <w:r>
              <w:rPr>
                <w:b/>
                <w:szCs w:val="26"/>
                <w:lang w:val="vi-VN"/>
              </w:rPr>
              <w:t>ĐẠI DIỆN TỔ CHỨC CÓ CỔ PHIẾU ĐƯỢC THOÁI VỐN</w:t>
            </w:r>
          </w:p>
          <w:p w:rsidR="00261BF8" w:rsidRDefault="00261BF8" w:rsidP="002255C3">
            <w:pPr>
              <w:spacing w:before="120" w:line="276" w:lineRule="auto"/>
              <w:jc w:val="center"/>
              <w:rPr>
                <w:b/>
                <w:szCs w:val="26"/>
                <w:lang w:val="vi-VN"/>
              </w:rPr>
            </w:pPr>
          </w:p>
          <w:p w:rsidR="00261BF8" w:rsidRDefault="00261BF8" w:rsidP="002255C3">
            <w:pPr>
              <w:spacing w:before="120" w:line="276" w:lineRule="auto"/>
              <w:jc w:val="center"/>
              <w:rPr>
                <w:b/>
                <w:szCs w:val="26"/>
                <w:lang w:val="vi-VN"/>
              </w:rPr>
            </w:pPr>
          </w:p>
          <w:p w:rsidR="00261BF8" w:rsidRDefault="00261BF8" w:rsidP="002255C3">
            <w:pPr>
              <w:spacing w:before="120" w:line="276" w:lineRule="auto"/>
              <w:jc w:val="center"/>
              <w:rPr>
                <w:b/>
                <w:szCs w:val="26"/>
                <w:lang w:val="vi-VN"/>
              </w:rPr>
            </w:pPr>
          </w:p>
          <w:p w:rsidR="00261BF8" w:rsidRDefault="00261BF8" w:rsidP="002255C3">
            <w:pPr>
              <w:spacing w:before="120" w:line="276" w:lineRule="auto"/>
              <w:jc w:val="center"/>
              <w:rPr>
                <w:b/>
                <w:szCs w:val="26"/>
                <w:lang w:val="vi-VN"/>
              </w:rPr>
            </w:pPr>
          </w:p>
          <w:p w:rsidR="00261BF8" w:rsidRDefault="00261BF8" w:rsidP="002255C3">
            <w:pPr>
              <w:spacing w:before="120" w:line="276" w:lineRule="auto"/>
              <w:jc w:val="center"/>
              <w:rPr>
                <w:b/>
                <w:szCs w:val="26"/>
                <w:lang w:val="vi-VN"/>
              </w:rPr>
            </w:pPr>
          </w:p>
          <w:p w:rsidR="00261BF8" w:rsidRPr="005015A0" w:rsidRDefault="00261BF8" w:rsidP="002255C3">
            <w:pPr>
              <w:spacing w:before="120" w:line="276" w:lineRule="auto"/>
              <w:jc w:val="center"/>
              <w:rPr>
                <w:b/>
                <w:szCs w:val="26"/>
                <w:lang w:val="vi-VN"/>
              </w:rPr>
            </w:pPr>
          </w:p>
        </w:tc>
      </w:tr>
      <w:tr w:rsidR="00261BF8" w:rsidRPr="00581C6C" w:rsidTr="002255C3">
        <w:trPr>
          <w:trHeight w:val="71"/>
        </w:trPr>
        <w:tc>
          <w:tcPr>
            <w:tcW w:w="5000" w:type="pct"/>
            <w:gridSpan w:val="2"/>
          </w:tcPr>
          <w:p w:rsidR="00261BF8" w:rsidRPr="005015A0" w:rsidRDefault="00261BF8" w:rsidP="002255C3">
            <w:pPr>
              <w:spacing w:before="120" w:line="276" w:lineRule="auto"/>
              <w:jc w:val="center"/>
              <w:rPr>
                <w:b/>
                <w:szCs w:val="26"/>
                <w:lang w:val="vi-VN"/>
              </w:rPr>
            </w:pPr>
          </w:p>
        </w:tc>
      </w:tr>
    </w:tbl>
    <w:p w:rsidR="00261BF8" w:rsidRPr="009A4D21" w:rsidRDefault="00261BF8" w:rsidP="00261BF8">
      <w:pPr>
        <w:rPr>
          <w:lang w:val="nl-NL"/>
        </w:rPr>
      </w:pPr>
    </w:p>
    <w:p w:rsidR="00261BF8" w:rsidRPr="00B17A8C" w:rsidRDefault="00261BF8" w:rsidP="00261BF8">
      <w:pPr>
        <w:rPr>
          <w:lang w:val="nl-NL"/>
        </w:rPr>
      </w:pPr>
    </w:p>
    <w:p w:rsidR="00261BF8" w:rsidRDefault="00261BF8" w:rsidP="00261BF8">
      <w:pPr>
        <w:rPr>
          <w:lang w:val="nl-NL"/>
        </w:rPr>
        <w:sectPr w:rsidR="00261BF8" w:rsidSect="002255C3">
          <w:headerReference w:type="default" r:id="rId17"/>
          <w:footerReference w:type="default" r:id="rId18"/>
          <w:pgSz w:w="11907" w:h="16840" w:code="9"/>
          <w:pgMar w:top="1134" w:right="1134" w:bottom="1134" w:left="1531" w:header="720" w:footer="200" w:gutter="0"/>
          <w:pgNumType w:start="1"/>
          <w:cols w:space="720"/>
          <w:docGrid w:linePitch="360"/>
        </w:sectPr>
      </w:pPr>
    </w:p>
    <w:p w:rsidR="00261BF8" w:rsidRPr="00702D81" w:rsidRDefault="00261BF8" w:rsidP="00261BF8">
      <w:pPr>
        <w:spacing w:after="240"/>
        <w:rPr>
          <w:lang w:val="nl-NL"/>
        </w:rPr>
      </w:pPr>
    </w:p>
    <w:p w:rsidR="00B1716E" w:rsidRDefault="00B1716E"/>
    <w:sectPr w:rsidR="00B1716E" w:rsidSect="002255C3">
      <w:footerReference w:type="default" r:id="rId19"/>
      <w:pgSz w:w="11907" w:h="16840" w:code="9"/>
      <w:pgMar w:top="1134" w:right="1134" w:bottom="1134" w:left="1531" w:header="720" w:footer="20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12F" w:rsidRDefault="0063412F">
      <w:pPr>
        <w:spacing w:line="240" w:lineRule="auto"/>
      </w:pPr>
      <w:r>
        <w:separator/>
      </w:r>
    </w:p>
  </w:endnote>
  <w:endnote w:type="continuationSeparator" w:id="0">
    <w:p w:rsidR="0063412F" w:rsidRDefault="00634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C7" w:rsidRDefault="007955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55C7" w:rsidRDefault="007955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C7" w:rsidRPr="00FB6E43" w:rsidRDefault="007955C7">
    <w:pPr>
      <w:pStyle w:val="Footer"/>
      <w:framePr w:wrap="around" w:vAnchor="text" w:hAnchor="margin" w:xAlign="right" w:y="1"/>
      <w:rPr>
        <w:rStyle w:val="PageNumber"/>
        <w:lang w:val="nl-NL"/>
      </w:rPr>
    </w:pPr>
  </w:p>
  <w:p w:rsidR="007955C7" w:rsidRPr="00FB6E43" w:rsidRDefault="007955C7">
    <w:pPr>
      <w:pStyle w:val="Footer"/>
      <w:ind w:right="360"/>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C7" w:rsidRPr="00B75B86" w:rsidRDefault="007955C7" w:rsidP="00B75B86">
    <w:pPr>
      <w:pStyle w:val="Footer"/>
      <w:tabs>
        <w:tab w:val="clear" w:pos="4153"/>
        <w:tab w:val="clear" w:pos="8306"/>
        <w:tab w:val="center" w:pos="0"/>
        <w:tab w:val="left" w:pos="3870"/>
        <w:tab w:val="right" w:pos="9180"/>
      </w:tabs>
      <w:rPr>
        <w:rFonts w:ascii="Times New Roman" w:hAnsi="Times New Roman"/>
        <w:sz w:val="24"/>
        <w:szCs w:val="24"/>
      </w:rPr>
    </w:pPr>
    <w:r w:rsidRPr="00B46952">
      <w:rPr>
        <w:noProof/>
        <w:lang w:val="en-US"/>
      </w:rPr>
      <w:drawing>
        <wp:inline distT="0" distB="0" distL="0" distR="0">
          <wp:extent cx="2743200" cy="457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r>
      <w:rPr>
        <w:rFonts w:ascii="Times New Roman" w:hAnsi="Times New Roman"/>
        <w:sz w:val="24"/>
        <w:szCs w:val="24"/>
      </w:rPr>
      <w:tab/>
    </w:r>
    <w:r w:rsidRPr="00B75B86">
      <w:rPr>
        <w:rFonts w:ascii="Times New Roman" w:hAnsi="Times New Roman"/>
        <w:sz w:val="24"/>
        <w:szCs w:val="24"/>
      </w:rPr>
      <w:fldChar w:fldCharType="begin"/>
    </w:r>
    <w:r w:rsidRPr="00B75B86">
      <w:rPr>
        <w:rFonts w:ascii="Times New Roman" w:hAnsi="Times New Roman"/>
        <w:sz w:val="24"/>
        <w:szCs w:val="24"/>
      </w:rPr>
      <w:instrText xml:space="preserve"> PAGE   \* MERGEFORMAT </w:instrText>
    </w:r>
    <w:r w:rsidRPr="00B75B86">
      <w:rPr>
        <w:rFonts w:ascii="Times New Roman" w:hAnsi="Times New Roman"/>
        <w:sz w:val="24"/>
        <w:szCs w:val="24"/>
      </w:rPr>
      <w:fldChar w:fldCharType="separate"/>
    </w:r>
    <w:r w:rsidR="008D57BB">
      <w:rPr>
        <w:rFonts w:ascii="Times New Roman" w:hAnsi="Times New Roman"/>
        <w:noProof/>
        <w:sz w:val="24"/>
        <w:szCs w:val="24"/>
      </w:rPr>
      <w:t>16</w:t>
    </w:r>
    <w:r w:rsidRPr="00B75B86">
      <w:rPr>
        <w:rFonts w:ascii="Times New Roman" w:hAnsi="Times New Roman"/>
        <w:sz w:val="24"/>
        <w:szCs w:val="24"/>
      </w:rPr>
      <w:fldChar w:fldCharType="end"/>
    </w:r>
  </w:p>
  <w:p w:rsidR="007955C7" w:rsidRPr="00FB6E43" w:rsidRDefault="007955C7">
    <w:pPr>
      <w:pStyle w:val="Footer"/>
      <w:ind w:right="360"/>
      <w:rPr>
        <w:lang w:val="nl-N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C7" w:rsidRPr="00FB6E43" w:rsidRDefault="007955C7">
    <w:pPr>
      <w:pStyle w:val="Footer"/>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12F" w:rsidRDefault="0063412F">
      <w:pPr>
        <w:spacing w:line="240" w:lineRule="auto"/>
      </w:pPr>
      <w:r>
        <w:separator/>
      </w:r>
    </w:p>
  </w:footnote>
  <w:footnote w:type="continuationSeparator" w:id="0">
    <w:p w:rsidR="0063412F" w:rsidRDefault="006341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C7" w:rsidRPr="005F1094" w:rsidRDefault="007955C7" w:rsidP="002255C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542C"/>
    <w:multiLevelType w:val="hybridMultilevel"/>
    <w:tmpl w:val="C7580D3E"/>
    <w:lvl w:ilvl="0" w:tplc="83A4C15A">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D1803"/>
    <w:multiLevelType w:val="hybridMultilevel"/>
    <w:tmpl w:val="C0B69464"/>
    <w:lvl w:ilvl="0" w:tplc="2E50204A">
      <w:start w:val="1"/>
      <w:numFmt w:val="decimal"/>
      <w:pStyle w:val="Caption"/>
      <w:lvlText w:val="Bảng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A40DF"/>
    <w:multiLevelType w:val="hybridMultilevel"/>
    <w:tmpl w:val="CF32478C"/>
    <w:lvl w:ilvl="0" w:tplc="C24ED3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93BA8"/>
    <w:multiLevelType w:val="hybridMultilevel"/>
    <w:tmpl w:val="1D62AE1C"/>
    <w:lvl w:ilvl="0" w:tplc="E7D6C3AC">
      <w:start w:val="1"/>
      <w:numFmt w:val="bullet"/>
      <w:lvlText w:val="-"/>
      <w:lvlJc w:val="left"/>
      <w:pPr>
        <w:ind w:left="720" w:hanging="360"/>
      </w:pPr>
      <w:rPr>
        <w:rFonts w:ascii="Times New Roman" w:eastAsia="Times New Roman" w:hAnsi="Times New Roman" w:cs="Times New Roman"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B4A54"/>
    <w:multiLevelType w:val="hybridMultilevel"/>
    <w:tmpl w:val="60F278DE"/>
    <w:lvl w:ilvl="0" w:tplc="404E82EC">
      <w:start w:val="1"/>
      <w:numFmt w:val="bullet"/>
      <w:lvlText w:val="-"/>
      <w:lvlJc w:val="left"/>
      <w:pPr>
        <w:ind w:left="1287" w:hanging="360"/>
      </w:pPr>
      <w:rPr>
        <w:rFonts w:ascii="Times New Roman" w:eastAsia="Times New Roman" w:hAnsi="Times New Roman" w:cs="Times New Roman"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201466FD"/>
    <w:multiLevelType w:val="hybridMultilevel"/>
    <w:tmpl w:val="7D9C5898"/>
    <w:lvl w:ilvl="0" w:tplc="4F82B498">
      <w:start w:val="1"/>
      <w:numFmt w:val="bullet"/>
      <w:lvlText w:val="–"/>
      <w:lvlJc w:val="left"/>
      <w:pPr>
        <w:tabs>
          <w:tab w:val="num" w:pos="1080"/>
        </w:tabs>
        <w:ind w:left="1060" w:hanging="340"/>
      </w:pPr>
      <w:rPr>
        <w:rFonts w:ascii="Times New Roman" w:hAnsi="Times New Roman" w:cs="Times New Roman" w:hint="default"/>
        <w:sz w:val="16"/>
      </w:rPr>
    </w:lvl>
    <w:lvl w:ilvl="1" w:tplc="A2FC35C0"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6">
    <w:nsid w:val="22C10F20"/>
    <w:multiLevelType w:val="hybridMultilevel"/>
    <w:tmpl w:val="0396EDB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241E592F"/>
    <w:multiLevelType w:val="hybridMultilevel"/>
    <w:tmpl w:val="647C6768"/>
    <w:lvl w:ilvl="0" w:tplc="ABA4324A">
      <w:start w:val="1"/>
      <w:numFmt w:val="decimal"/>
      <w:lvlText w:val="%1."/>
      <w:lvlJc w:val="left"/>
      <w:pPr>
        <w:tabs>
          <w:tab w:val="num" w:pos="680"/>
        </w:tabs>
        <w:ind w:left="680" w:hanging="680"/>
      </w:pPr>
      <w:rPr>
        <w:rFonts w:hint="default"/>
        <w:b w:val="0"/>
      </w:rPr>
    </w:lvl>
    <w:lvl w:ilvl="1" w:tplc="04090001">
      <w:start w:val="1"/>
      <w:numFmt w:val="bullet"/>
      <w:lvlText w:val=""/>
      <w:lvlJc w:val="left"/>
      <w:pPr>
        <w:tabs>
          <w:tab w:val="num" w:pos="1980"/>
        </w:tabs>
        <w:ind w:left="1960" w:hanging="340"/>
      </w:pPr>
      <w:rPr>
        <w:rFonts w:ascii="Symbol" w:hAnsi="Symbol" w:hint="default"/>
        <w:b/>
        <w:i w:val="0"/>
        <w:color w:val="auto"/>
        <w:sz w:val="22"/>
        <w:szCs w:val="22"/>
      </w:rPr>
    </w:lvl>
    <w:lvl w:ilvl="2" w:tplc="04090005">
      <w:start w:val="1"/>
      <w:numFmt w:val="bullet"/>
      <w:lvlText w:val=""/>
      <w:lvlJc w:val="left"/>
      <w:pPr>
        <w:tabs>
          <w:tab w:val="num" w:pos="1620"/>
        </w:tabs>
        <w:ind w:left="1620" w:hanging="360"/>
      </w:pPr>
      <w:rPr>
        <w:rFonts w:ascii="Wingdings" w:hAnsi="Wingdings" w:hint="default"/>
      </w:rPr>
    </w:lvl>
    <w:lvl w:ilvl="3" w:tplc="0409000D">
      <w:start w:val="1"/>
      <w:numFmt w:val="bullet"/>
      <w:lvlText w:val=""/>
      <w:lvlJc w:val="left"/>
      <w:pPr>
        <w:tabs>
          <w:tab w:val="num" w:pos="2160"/>
        </w:tabs>
        <w:ind w:left="2160" w:hanging="360"/>
      </w:pPr>
      <w:rPr>
        <w:rFonts w:ascii="Wingdings" w:hAnsi="Wingding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375207CA"/>
    <w:multiLevelType w:val="hybridMultilevel"/>
    <w:tmpl w:val="24C4C4A4"/>
    <w:lvl w:ilvl="0" w:tplc="5DE468FC">
      <w:start w:val="11"/>
      <w:numFmt w:val="bullet"/>
      <w:lvlText w:val="+"/>
      <w:lvlJc w:val="left"/>
      <w:pPr>
        <w:ind w:left="1003" w:hanging="360"/>
      </w:pPr>
      <w:rPr>
        <w:rFonts w:ascii="Times New Roman" w:eastAsia="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9">
    <w:nsid w:val="40511905"/>
    <w:multiLevelType w:val="multilevel"/>
    <w:tmpl w:val="4EB04EB2"/>
    <w:lvl w:ilvl="0">
      <w:start w:val="1"/>
      <w:numFmt w:val="decimal"/>
      <w:pStyle w:val="Heading2"/>
      <w:lvlText w:val="%1."/>
      <w:lvlJc w:val="left"/>
      <w:pPr>
        <w:ind w:left="284" w:hanging="284"/>
      </w:pPr>
      <w:rPr>
        <w:rFonts w:hint="default"/>
      </w:rPr>
    </w:lvl>
    <w:lvl w:ilvl="1">
      <w:start w:val="1"/>
      <w:numFmt w:val="decimal"/>
      <w:isLgl/>
      <w:lvlText w:val="%1.%2."/>
      <w:lvlJc w:val="left"/>
      <w:pPr>
        <w:ind w:left="720" w:hanging="72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4424648B"/>
    <w:multiLevelType w:val="hybridMultilevel"/>
    <w:tmpl w:val="C7B26B08"/>
    <w:lvl w:ilvl="0" w:tplc="404E82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AC2FCE"/>
    <w:multiLevelType w:val="hybridMultilevel"/>
    <w:tmpl w:val="592C5282"/>
    <w:lvl w:ilvl="0" w:tplc="97BCA2EA">
      <w:start w:val="1"/>
      <w:numFmt w:val="bullet"/>
      <w:pStyle w:val="Style4"/>
      <w:lvlText w:val="–"/>
      <w:lvlJc w:val="left"/>
      <w:pPr>
        <w:ind w:left="720" w:hanging="360"/>
      </w:pPr>
      <w:rPr>
        <w:rFonts w:ascii="Times New Roman" w:hAnsi="Times New Roman" w:cs="Times New Roman" w:hint="default"/>
        <w:b/>
        <w:i w:val="0"/>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566AED"/>
    <w:multiLevelType w:val="hybridMultilevel"/>
    <w:tmpl w:val="466C014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591C5AE6"/>
    <w:multiLevelType w:val="hybridMultilevel"/>
    <w:tmpl w:val="C1D807B4"/>
    <w:lvl w:ilvl="0" w:tplc="5DE468FC">
      <w:start w:val="1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E2F6EEE"/>
    <w:multiLevelType w:val="hybridMultilevel"/>
    <w:tmpl w:val="A55AD728"/>
    <w:lvl w:ilvl="0" w:tplc="8A14C352">
      <w:start w:val="1"/>
      <w:numFmt w:val="upperRoman"/>
      <w:pStyle w:val="Heading1"/>
      <w:lvlText w:val="%1."/>
      <w:lvlJc w:val="right"/>
      <w:pPr>
        <w:ind w:left="4973"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691FD6"/>
    <w:multiLevelType w:val="hybridMultilevel"/>
    <w:tmpl w:val="1226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C90D3D"/>
    <w:multiLevelType w:val="hybridMultilevel"/>
    <w:tmpl w:val="6E5E8FE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61A41273"/>
    <w:multiLevelType w:val="hybridMultilevel"/>
    <w:tmpl w:val="F3C2E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F10AAB"/>
    <w:multiLevelType w:val="hybridMultilevel"/>
    <w:tmpl w:val="F0F8FAAC"/>
    <w:lvl w:ilvl="0" w:tplc="F0720526">
      <w:start w:val="1"/>
      <w:numFmt w:val="decimal"/>
      <w:pStyle w:val="Heading3"/>
      <w:lvlText w:val="2.%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FE110B"/>
    <w:multiLevelType w:val="hybridMultilevel"/>
    <w:tmpl w:val="17BE3290"/>
    <w:lvl w:ilvl="0" w:tplc="284A13D2">
      <w:start w:val="3"/>
      <w:numFmt w:val="bullet"/>
      <w:pStyle w:val="Style2"/>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69DD0F39"/>
    <w:multiLevelType w:val="hybridMultilevel"/>
    <w:tmpl w:val="8234851E"/>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7F663760"/>
    <w:multiLevelType w:val="singleLevel"/>
    <w:tmpl w:val="0D6AF1C4"/>
    <w:lvl w:ilvl="0">
      <w:start w:val="1"/>
      <w:numFmt w:val="bullet"/>
      <w:pStyle w:val="Bullet1"/>
      <w:lvlText w:val=""/>
      <w:lvlJc w:val="left"/>
      <w:pPr>
        <w:tabs>
          <w:tab w:val="num" w:pos="360"/>
        </w:tabs>
        <w:ind w:left="340" w:hanging="340"/>
      </w:pPr>
      <w:rPr>
        <w:rFonts w:ascii="Symbol" w:hAnsi="Symbol" w:hint="default"/>
      </w:rPr>
    </w:lvl>
  </w:abstractNum>
  <w:num w:numId="1">
    <w:abstractNumId w:val="21"/>
  </w:num>
  <w:num w:numId="2">
    <w:abstractNumId w:val="19"/>
  </w:num>
  <w:num w:numId="3">
    <w:abstractNumId w:val="16"/>
  </w:num>
  <w:num w:numId="4">
    <w:abstractNumId w:val="11"/>
  </w:num>
  <w:num w:numId="5">
    <w:abstractNumId w:val="1"/>
  </w:num>
  <w:num w:numId="6">
    <w:abstractNumId w:val="12"/>
  </w:num>
  <w:num w:numId="7">
    <w:abstractNumId w:val="9"/>
  </w:num>
  <w:num w:numId="8">
    <w:abstractNumId w:val="9"/>
    <w:lvlOverride w:ilvl="0">
      <w:startOverride w:val="1"/>
    </w:lvlOverride>
  </w:num>
  <w:num w:numId="9">
    <w:abstractNumId w:val="14"/>
  </w:num>
  <w:num w:numId="10">
    <w:abstractNumId w:val="9"/>
    <w:lvlOverride w:ilvl="0">
      <w:startOverride w:val="1"/>
    </w:lvlOverride>
  </w:num>
  <w:num w:numId="11">
    <w:abstractNumId w:val="14"/>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3"/>
  </w:num>
  <w:num w:numId="16">
    <w:abstractNumId w:val="5"/>
  </w:num>
  <w:num w:numId="17">
    <w:abstractNumId w:val="18"/>
  </w:num>
  <w:num w:numId="18">
    <w:abstractNumId w:val="9"/>
    <w:lvlOverride w:ilvl="0">
      <w:startOverride w:val="1"/>
    </w:lvlOverride>
    <w:lvlOverride w:ilvl="1">
      <w:startOverride w:val="2"/>
    </w:lvlOverride>
  </w:num>
  <w:num w:numId="19">
    <w:abstractNumId w:val="2"/>
  </w:num>
  <w:num w:numId="20">
    <w:abstractNumId w:val="6"/>
  </w:num>
  <w:num w:numId="21">
    <w:abstractNumId w:val="17"/>
  </w:num>
  <w:num w:numId="22">
    <w:abstractNumId w:val="4"/>
  </w:num>
  <w:num w:numId="23">
    <w:abstractNumId w:val="7"/>
  </w:num>
  <w:num w:numId="24">
    <w:abstractNumId w:val="10"/>
  </w:num>
  <w:num w:numId="25">
    <w:abstractNumId w:val="20"/>
  </w:num>
  <w:num w:numId="26">
    <w:abstractNumId w:val="15"/>
  </w:num>
  <w:num w:numId="27">
    <w:abstractNumId w:val="8"/>
  </w:num>
  <w:num w:numId="28">
    <w:abstractNumId w:val="0"/>
  </w:num>
  <w:num w:numId="29">
    <w:abstractNumId w:val="13"/>
  </w:num>
  <w:num w:numId="30">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1BF8"/>
    <w:rsid w:val="00013157"/>
    <w:rsid w:val="00020034"/>
    <w:rsid w:val="00052CAE"/>
    <w:rsid w:val="00060883"/>
    <w:rsid w:val="00061A08"/>
    <w:rsid w:val="00076FB8"/>
    <w:rsid w:val="000A0049"/>
    <w:rsid w:val="000B3F68"/>
    <w:rsid w:val="000C3EE0"/>
    <w:rsid w:val="000E7A51"/>
    <w:rsid w:val="001315B5"/>
    <w:rsid w:val="00165E8B"/>
    <w:rsid w:val="001A3C99"/>
    <w:rsid w:val="001B11BC"/>
    <w:rsid w:val="002255C3"/>
    <w:rsid w:val="00227BD6"/>
    <w:rsid w:val="00261BF8"/>
    <w:rsid w:val="002719B7"/>
    <w:rsid w:val="002C625E"/>
    <w:rsid w:val="002D33D6"/>
    <w:rsid w:val="002E3D75"/>
    <w:rsid w:val="00373D28"/>
    <w:rsid w:val="003A5D7B"/>
    <w:rsid w:val="003A5F03"/>
    <w:rsid w:val="003E204B"/>
    <w:rsid w:val="00420CB7"/>
    <w:rsid w:val="004429A4"/>
    <w:rsid w:val="004A0935"/>
    <w:rsid w:val="004C0A96"/>
    <w:rsid w:val="004D2FA5"/>
    <w:rsid w:val="004D6502"/>
    <w:rsid w:val="004F48A9"/>
    <w:rsid w:val="004F680F"/>
    <w:rsid w:val="0051194D"/>
    <w:rsid w:val="00527F56"/>
    <w:rsid w:val="005939E1"/>
    <w:rsid w:val="006232BF"/>
    <w:rsid w:val="0063412F"/>
    <w:rsid w:val="00655942"/>
    <w:rsid w:val="00665810"/>
    <w:rsid w:val="006769BD"/>
    <w:rsid w:val="006818C0"/>
    <w:rsid w:val="00681952"/>
    <w:rsid w:val="00697E78"/>
    <w:rsid w:val="006A769F"/>
    <w:rsid w:val="006D6B2F"/>
    <w:rsid w:val="00703FEF"/>
    <w:rsid w:val="0071343C"/>
    <w:rsid w:val="00746687"/>
    <w:rsid w:val="007955C7"/>
    <w:rsid w:val="007A03A2"/>
    <w:rsid w:val="007C3633"/>
    <w:rsid w:val="007E1452"/>
    <w:rsid w:val="0083199B"/>
    <w:rsid w:val="008540A2"/>
    <w:rsid w:val="008D57BB"/>
    <w:rsid w:val="008E04F1"/>
    <w:rsid w:val="00903BB6"/>
    <w:rsid w:val="00930D15"/>
    <w:rsid w:val="00955EA6"/>
    <w:rsid w:val="00966D7D"/>
    <w:rsid w:val="009779E5"/>
    <w:rsid w:val="00995879"/>
    <w:rsid w:val="009C4B6F"/>
    <w:rsid w:val="009C7FDB"/>
    <w:rsid w:val="009E36B9"/>
    <w:rsid w:val="00A31336"/>
    <w:rsid w:val="00A34AAC"/>
    <w:rsid w:val="00A46490"/>
    <w:rsid w:val="00A5230D"/>
    <w:rsid w:val="00A71871"/>
    <w:rsid w:val="00A75457"/>
    <w:rsid w:val="00A86F85"/>
    <w:rsid w:val="00AB54DA"/>
    <w:rsid w:val="00AD27C1"/>
    <w:rsid w:val="00AF011D"/>
    <w:rsid w:val="00AF2218"/>
    <w:rsid w:val="00AF399D"/>
    <w:rsid w:val="00AF7A4A"/>
    <w:rsid w:val="00B058C4"/>
    <w:rsid w:val="00B1716E"/>
    <w:rsid w:val="00B312AE"/>
    <w:rsid w:val="00B319C7"/>
    <w:rsid w:val="00B35A75"/>
    <w:rsid w:val="00B57F94"/>
    <w:rsid w:val="00B65C92"/>
    <w:rsid w:val="00B75B86"/>
    <w:rsid w:val="00B90F81"/>
    <w:rsid w:val="00B96097"/>
    <w:rsid w:val="00BC0D5D"/>
    <w:rsid w:val="00BE0EBE"/>
    <w:rsid w:val="00BE152A"/>
    <w:rsid w:val="00BE55BD"/>
    <w:rsid w:val="00BE69E4"/>
    <w:rsid w:val="00BF3A04"/>
    <w:rsid w:val="00C07DC5"/>
    <w:rsid w:val="00C109B0"/>
    <w:rsid w:val="00C331F8"/>
    <w:rsid w:val="00C35CC5"/>
    <w:rsid w:val="00C537AF"/>
    <w:rsid w:val="00C53DB2"/>
    <w:rsid w:val="00C60A6A"/>
    <w:rsid w:val="00C77A86"/>
    <w:rsid w:val="00C82858"/>
    <w:rsid w:val="00CA63DD"/>
    <w:rsid w:val="00CF08D2"/>
    <w:rsid w:val="00D55CDC"/>
    <w:rsid w:val="00D877D8"/>
    <w:rsid w:val="00DB3714"/>
    <w:rsid w:val="00DC3BB7"/>
    <w:rsid w:val="00DF5EDA"/>
    <w:rsid w:val="00E31775"/>
    <w:rsid w:val="00E5288C"/>
    <w:rsid w:val="00E85727"/>
    <w:rsid w:val="00EB5170"/>
    <w:rsid w:val="00EC4ED8"/>
    <w:rsid w:val="00F363BC"/>
    <w:rsid w:val="00F5456C"/>
    <w:rsid w:val="00F652E0"/>
    <w:rsid w:val="00FA0411"/>
    <w:rsid w:val="00FB3BEC"/>
    <w:rsid w:val="00FB4807"/>
    <w:rsid w:val="00FD4C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Classic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F8"/>
    <w:pPr>
      <w:spacing w:after="0" w:line="312" w:lineRule="auto"/>
    </w:pPr>
    <w:rPr>
      <w:rFonts w:ascii="Times New Roman" w:eastAsia="Times New Roman" w:hAnsi="Times New Roman" w:cs="Times New Roman"/>
      <w:sz w:val="26"/>
      <w:szCs w:val="24"/>
      <w:lang w:val="en-US"/>
    </w:rPr>
  </w:style>
  <w:style w:type="paragraph" w:styleId="Heading1">
    <w:name w:val="heading 1"/>
    <w:basedOn w:val="Normal"/>
    <w:next w:val="Normal"/>
    <w:link w:val="Heading1Char"/>
    <w:qFormat/>
    <w:rsid w:val="00261BF8"/>
    <w:pPr>
      <w:keepNext/>
      <w:numPr>
        <w:numId w:val="9"/>
      </w:numPr>
      <w:spacing w:before="120" w:after="120"/>
      <w:ind w:left="794" w:hanging="284"/>
      <w:jc w:val="both"/>
      <w:outlineLvl w:val="0"/>
    </w:pPr>
    <w:rPr>
      <w:b/>
      <w:szCs w:val="20"/>
      <w:lang w:val="en-AU"/>
    </w:rPr>
  </w:style>
  <w:style w:type="paragraph" w:styleId="Heading2">
    <w:name w:val="heading 2"/>
    <w:basedOn w:val="Normal"/>
    <w:next w:val="Normal"/>
    <w:link w:val="Heading2Char"/>
    <w:qFormat/>
    <w:rsid w:val="00261BF8"/>
    <w:pPr>
      <w:keepNext/>
      <w:numPr>
        <w:numId w:val="7"/>
      </w:numPr>
      <w:spacing w:before="120" w:after="120"/>
      <w:outlineLvl w:val="1"/>
    </w:pPr>
    <w:rPr>
      <w:b/>
      <w:szCs w:val="20"/>
      <w:lang w:val="en-AU"/>
    </w:rPr>
  </w:style>
  <w:style w:type="paragraph" w:styleId="Heading3">
    <w:name w:val="heading 3"/>
    <w:basedOn w:val="Normal"/>
    <w:next w:val="Normal"/>
    <w:link w:val="Heading3Char"/>
    <w:qFormat/>
    <w:rsid w:val="00261BF8"/>
    <w:pPr>
      <w:keepNext/>
      <w:numPr>
        <w:numId w:val="17"/>
      </w:numPr>
      <w:spacing w:before="60" w:after="60" w:line="360" w:lineRule="auto"/>
      <w:ind w:left="284" w:hanging="284"/>
      <w:jc w:val="both"/>
      <w:outlineLvl w:val="2"/>
    </w:pPr>
    <w:rPr>
      <w:b/>
      <w:i/>
      <w:szCs w:val="20"/>
    </w:rPr>
  </w:style>
  <w:style w:type="paragraph" w:styleId="Heading4">
    <w:name w:val="heading 4"/>
    <w:basedOn w:val="Normal"/>
    <w:next w:val="Normal"/>
    <w:link w:val="Heading4Char"/>
    <w:qFormat/>
    <w:rsid w:val="00261BF8"/>
    <w:pPr>
      <w:keepNext/>
      <w:tabs>
        <w:tab w:val="num" w:pos="720"/>
      </w:tabs>
      <w:ind w:left="720" w:hanging="720"/>
      <w:jc w:val="both"/>
      <w:outlineLvl w:val="3"/>
    </w:pPr>
    <w:rPr>
      <w:rFonts w:ascii=".VnTime" w:hAnsi=".VnTime"/>
      <w:b/>
      <w:bCs/>
      <w:sz w:val="28"/>
    </w:rPr>
  </w:style>
  <w:style w:type="paragraph" w:styleId="Heading5">
    <w:name w:val="heading 5"/>
    <w:basedOn w:val="Normal"/>
    <w:next w:val="Normal"/>
    <w:link w:val="Heading5Char"/>
    <w:qFormat/>
    <w:rsid w:val="00261BF8"/>
    <w:pPr>
      <w:keepNext/>
      <w:jc w:val="center"/>
      <w:outlineLvl w:val="4"/>
    </w:pPr>
    <w:rPr>
      <w:rFonts w:ascii=".VnTimeH" w:hAnsi=".VnTimeH"/>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BF8"/>
    <w:rPr>
      <w:rFonts w:ascii="Times New Roman" w:eastAsia="Times New Roman" w:hAnsi="Times New Roman" w:cs="Times New Roman"/>
      <w:b/>
      <w:sz w:val="26"/>
      <w:szCs w:val="20"/>
      <w:lang w:val="en-AU"/>
    </w:rPr>
  </w:style>
  <w:style w:type="character" w:customStyle="1" w:styleId="Heading2Char">
    <w:name w:val="Heading 2 Char"/>
    <w:basedOn w:val="DefaultParagraphFont"/>
    <w:link w:val="Heading2"/>
    <w:rsid w:val="00261BF8"/>
    <w:rPr>
      <w:rFonts w:ascii="Times New Roman" w:eastAsia="Times New Roman" w:hAnsi="Times New Roman" w:cs="Times New Roman"/>
      <w:b/>
      <w:sz w:val="26"/>
      <w:szCs w:val="20"/>
      <w:lang w:val="en-AU"/>
    </w:rPr>
  </w:style>
  <w:style w:type="character" w:customStyle="1" w:styleId="Heading3Char">
    <w:name w:val="Heading 3 Char"/>
    <w:basedOn w:val="DefaultParagraphFont"/>
    <w:link w:val="Heading3"/>
    <w:rsid w:val="00261BF8"/>
    <w:rPr>
      <w:rFonts w:ascii="Times New Roman" w:eastAsia="Times New Roman" w:hAnsi="Times New Roman" w:cs="Times New Roman"/>
      <w:b/>
      <w:i/>
      <w:sz w:val="26"/>
      <w:szCs w:val="20"/>
      <w:lang w:val="en-US"/>
    </w:rPr>
  </w:style>
  <w:style w:type="character" w:customStyle="1" w:styleId="Heading4Char">
    <w:name w:val="Heading 4 Char"/>
    <w:basedOn w:val="DefaultParagraphFont"/>
    <w:link w:val="Heading4"/>
    <w:rsid w:val="00261BF8"/>
    <w:rPr>
      <w:rFonts w:ascii=".VnTime" w:eastAsia="Times New Roman" w:hAnsi=".VnTime" w:cs="Times New Roman"/>
      <w:b/>
      <w:bCs/>
      <w:sz w:val="28"/>
      <w:szCs w:val="24"/>
    </w:rPr>
  </w:style>
  <w:style w:type="character" w:customStyle="1" w:styleId="Heading5Char">
    <w:name w:val="Heading 5 Char"/>
    <w:basedOn w:val="DefaultParagraphFont"/>
    <w:link w:val="Heading5"/>
    <w:rsid w:val="00261BF8"/>
    <w:rPr>
      <w:rFonts w:ascii=".VnTimeH" w:eastAsia="Times New Roman" w:hAnsi=".VnTimeH" w:cs="Times New Roman"/>
      <w:b/>
      <w:sz w:val="40"/>
      <w:szCs w:val="20"/>
    </w:rPr>
  </w:style>
  <w:style w:type="paragraph" w:styleId="BodyText2">
    <w:name w:val="Body Text 2"/>
    <w:basedOn w:val="Normal"/>
    <w:link w:val="BodyText2Char"/>
    <w:rsid w:val="00261BF8"/>
    <w:rPr>
      <w:rFonts w:ascii=".VnTime" w:hAnsi=".VnTime"/>
      <w:i/>
      <w:szCs w:val="20"/>
    </w:rPr>
  </w:style>
  <w:style w:type="character" w:customStyle="1" w:styleId="BodyText2Char">
    <w:name w:val="Body Text 2 Char"/>
    <w:basedOn w:val="DefaultParagraphFont"/>
    <w:link w:val="BodyText2"/>
    <w:rsid w:val="00261BF8"/>
    <w:rPr>
      <w:rFonts w:ascii=".VnTime" w:eastAsia="Times New Roman" w:hAnsi=".VnTime" w:cs="Times New Roman"/>
      <w:i/>
      <w:sz w:val="26"/>
      <w:szCs w:val="20"/>
    </w:rPr>
  </w:style>
  <w:style w:type="paragraph" w:styleId="BodyText3">
    <w:name w:val="Body Text 3"/>
    <w:basedOn w:val="Normal"/>
    <w:link w:val="BodyText3Char"/>
    <w:rsid w:val="00261BF8"/>
    <w:pPr>
      <w:jc w:val="center"/>
    </w:pPr>
    <w:rPr>
      <w:rFonts w:ascii=".VnTime" w:hAnsi=".VnTime"/>
      <w:i/>
      <w:szCs w:val="20"/>
    </w:rPr>
  </w:style>
  <w:style w:type="character" w:customStyle="1" w:styleId="BodyText3Char">
    <w:name w:val="Body Text 3 Char"/>
    <w:basedOn w:val="DefaultParagraphFont"/>
    <w:link w:val="BodyText3"/>
    <w:rsid w:val="00261BF8"/>
    <w:rPr>
      <w:rFonts w:ascii=".VnTime" w:eastAsia="Times New Roman" w:hAnsi=".VnTime" w:cs="Times New Roman"/>
      <w:i/>
      <w:sz w:val="26"/>
      <w:szCs w:val="20"/>
    </w:rPr>
  </w:style>
  <w:style w:type="paragraph" w:styleId="Footer">
    <w:name w:val="footer"/>
    <w:basedOn w:val="Normal"/>
    <w:link w:val="FooterChar"/>
    <w:uiPriority w:val="99"/>
    <w:rsid w:val="00261BF8"/>
    <w:pPr>
      <w:tabs>
        <w:tab w:val="center" w:pos="4153"/>
        <w:tab w:val="right" w:pos="8306"/>
      </w:tabs>
    </w:pPr>
    <w:rPr>
      <w:rFonts w:ascii=".VnTime" w:hAnsi=".VnTime"/>
      <w:szCs w:val="20"/>
      <w:lang w:val="en-AU"/>
    </w:rPr>
  </w:style>
  <w:style w:type="character" w:customStyle="1" w:styleId="FooterChar">
    <w:name w:val="Footer Char"/>
    <w:basedOn w:val="DefaultParagraphFont"/>
    <w:link w:val="Footer"/>
    <w:uiPriority w:val="99"/>
    <w:rsid w:val="00261BF8"/>
    <w:rPr>
      <w:rFonts w:ascii=".VnTime" w:eastAsia="Times New Roman" w:hAnsi=".VnTime" w:cs="Times New Roman"/>
      <w:sz w:val="26"/>
      <w:szCs w:val="20"/>
      <w:lang w:val="en-AU"/>
    </w:rPr>
  </w:style>
  <w:style w:type="paragraph" w:styleId="BodyTextIndent">
    <w:name w:val="Body Text Indent"/>
    <w:basedOn w:val="Normal"/>
    <w:link w:val="BodyTextIndentChar"/>
    <w:rsid w:val="00261BF8"/>
    <w:pPr>
      <w:ind w:left="720"/>
    </w:pPr>
    <w:rPr>
      <w:rFonts w:ascii=".VnTime" w:hAnsi=".VnTime"/>
      <w:i/>
      <w:szCs w:val="20"/>
      <w:lang w:val="en-AU"/>
    </w:rPr>
  </w:style>
  <w:style w:type="character" w:customStyle="1" w:styleId="BodyTextIndentChar">
    <w:name w:val="Body Text Indent Char"/>
    <w:basedOn w:val="DefaultParagraphFont"/>
    <w:link w:val="BodyTextIndent"/>
    <w:rsid w:val="00261BF8"/>
    <w:rPr>
      <w:rFonts w:ascii=".VnTime" w:eastAsia="Times New Roman" w:hAnsi=".VnTime" w:cs="Times New Roman"/>
      <w:i/>
      <w:sz w:val="26"/>
      <w:szCs w:val="20"/>
      <w:lang w:val="en-AU"/>
    </w:rPr>
  </w:style>
  <w:style w:type="character" w:styleId="PageNumber">
    <w:name w:val="page number"/>
    <w:basedOn w:val="DefaultParagraphFont"/>
    <w:rsid w:val="00261BF8"/>
  </w:style>
  <w:style w:type="paragraph" w:styleId="Header">
    <w:name w:val="header"/>
    <w:basedOn w:val="Normal"/>
    <w:link w:val="HeaderChar"/>
    <w:uiPriority w:val="99"/>
    <w:rsid w:val="00261BF8"/>
    <w:pPr>
      <w:tabs>
        <w:tab w:val="center" w:pos="4320"/>
        <w:tab w:val="right" w:pos="8640"/>
      </w:tabs>
    </w:pPr>
    <w:rPr>
      <w:rFonts w:ascii=".VnTime" w:hAnsi=".VnTime"/>
      <w:sz w:val="28"/>
    </w:rPr>
  </w:style>
  <w:style w:type="character" w:customStyle="1" w:styleId="HeaderChar">
    <w:name w:val="Header Char"/>
    <w:basedOn w:val="DefaultParagraphFont"/>
    <w:link w:val="Header"/>
    <w:uiPriority w:val="99"/>
    <w:rsid w:val="00261BF8"/>
    <w:rPr>
      <w:rFonts w:ascii=".VnTime" w:eastAsia="Times New Roman" w:hAnsi=".VnTime" w:cs="Times New Roman"/>
      <w:sz w:val="28"/>
      <w:szCs w:val="24"/>
    </w:rPr>
  </w:style>
  <w:style w:type="paragraph" w:customStyle="1" w:styleId="Style1">
    <w:name w:val="Style1"/>
    <w:basedOn w:val="Normal"/>
    <w:next w:val="Normal"/>
    <w:qFormat/>
    <w:rsid w:val="00261BF8"/>
    <w:pPr>
      <w:spacing w:before="60" w:after="60" w:line="288" w:lineRule="auto"/>
      <w:ind w:firstLine="567"/>
      <w:jc w:val="both"/>
    </w:pPr>
    <w:rPr>
      <w:szCs w:val="26"/>
      <w:lang w:val="nl-NL"/>
    </w:rPr>
  </w:style>
  <w:style w:type="paragraph" w:styleId="ListParagraph">
    <w:name w:val="List Paragraph"/>
    <w:basedOn w:val="Normal"/>
    <w:uiPriority w:val="34"/>
    <w:qFormat/>
    <w:rsid w:val="00261BF8"/>
    <w:pPr>
      <w:ind w:left="720"/>
    </w:pPr>
  </w:style>
  <w:style w:type="table" w:styleId="TableGrid">
    <w:name w:val="Table Grid"/>
    <w:basedOn w:val="TableNormal"/>
    <w:rsid w:val="00261BF8"/>
    <w:pPr>
      <w:spacing w:after="0" w:line="240" w:lineRule="auto"/>
    </w:pPr>
    <w:rPr>
      <w:rFonts w:ascii="Times New Roman" w:eastAsia="Times New Roman" w:hAnsi="Times New Roman" w:cs="Times New Roman"/>
      <w:sz w:val="20"/>
      <w:szCs w:val="20"/>
      <w:lang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Style1"/>
    <w:qFormat/>
    <w:rsid w:val="00261BF8"/>
    <w:pPr>
      <w:numPr>
        <w:numId w:val="2"/>
      </w:numPr>
    </w:pPr>
  </w:style>
  <w:style w:type="paragraph" w:customStyle="1" w:styleId="Bullet1">
    <w:name w:val="Bullet 1"/>
    <w:basedOn w:val="Normal"/>
    <w:link w:val="Bullet1Char"/>
    <w:autoRedefine/>
    <w:rsid w:val="00261BF8"/>
    <w:pPr>
      <w:widowControl w:val="0"/>
      <w:numPr>
        <w:numId w:val="1"/>
      </w:numPr>
      <w:tabs>
        <w:tab w:val="left" w:pos="993"/>
      </w:tabs>
      <w:spacing w:before="120" w:line="271" w:lineRule="auto"/>
      <w:ind w:left="568" w:hanging="284"/>
      <w:jc w:val="both"/>
    </w:pPr>
    <w:rPr>
      <w:b/>
      <w:i/>
      <w:szCs w:val="26"/>
    </w:rPr>
  </w:style>
  <w:style w:type="character" w:customStyle="1" w:styleId="Bullet1Char">
    <w:name w:val="Bullet 1 Char"/>
    <w:link w:val="Bullet1"/>
    <w:locked/>
    <w:rsid w:val="00261BF8"/>
    <w:rPr>
      <w:rFonts w:ascii="Times New Roman" w:eastAsia="Times New Roman" w:hAnsi="Times New Roman" w:cs="Times New Roman"/>
      <w:b/>
      <w:i/>
      <w:sz w:val="26"/>
      <w:szCs w:val="26"/>
      <w:lang w:val="en-US"/>
    </w:rPr>
  </w:style>
  <w:style w:type="paragraph" w:styleId="Caption">
    <w:name w:val="caption"/>
    <w:basedOn w:val="Normal"/>
    <w:next w:val="Normal"/>
    <w:uiPriority w:val="35"/>
    <w:qFormat/>
    <w:rsid w:val="00261BF8"/>
    <w:pPr>
      <w:numPr>
        <w:numId w:val="5"/>
      </w:numPr>
      <w:spacing w:before="120" w:after="120"/>
      <w:jc w:val="center"/>
    </w:pPr>
    <w:rPr>
      <w:b/>
      <w:bCs/>
      <w:szCs w:val="18"/>
    </w:rPr>
  </w:style>
  <w:style w:type="paragraph" w:customStyle="1" w:styleId="Style4">
    <w:name w:val="Style4"/>
    <w:basedOn w:val="Normal"/>
    <w:next w:val="Style1"/>
    <w:qFormat/>
    <w:rsid w:val="00261BF8"/>
    <w:pPr>
      <w:numPr>
        <w:numId w:val="4"/>
      </w:numPr>
      <w:spacing w:before="120" w:after="60" w:line="271" w:lineRule="auto"/>
      <w:jc w:val="both"/>
    </w:pPr>
    <w:rPr>
      <w:szCs w:val="20"/>
    </w:rPr>
  </w:style>
  <w:style w:type="table" w:styleId="LightList-Accent3">
    <w:name w:val="Light List Accent 3"/>
    <w:basedOn w:val="TableNormal"/>
    <w:uiPriority w:val="61"/>
    <w:rsid w:val="00261BF8"/>
    <w:pPr>
      <w:spacing w:after="0" w:line="240" w:lineRule="auto"/>
    </w:pPr>
    <w:rPr>
      <w:rFonts w:ascii="Times New Roman" w:eastAsia="Times New Roman" w:hAnsi="Times New Roman" w:cs="Times New Roman"/>
      <w:sz w:val="20"/>
      <w:szCs w:val="20"/>
      <w:lang w:eastAsia="vi-V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Classic3">
    <w:name w:val="Table Classic 3"/>
    <w:basedOn w:val="TableNormal"/>
    <w:rsid w:val="00261BF8"/>
    <w:pPr>
      <w:spacing w:after="0" w:line="240" w:lineRule="auto"/>
    </w:pPr>
    <w:rPr>
      <w:rFonts w:ascii="Times New Roman" w:eastAsia="Times New Roman" w:hAnsi="Times New Roman" w:cs="Times New Roman"/>
      <w:color w:val="000080"/>
      <w:sz w:val="20"/>
      <w:szCs w:val="20"/>
      <w:lang w:eastAsia="vi-V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Hyperlink">
    <w:name w:val="Hyperlink"/>
    <w:uiPriority w:val="99"/>
    <w:unhideWhenUsed/>
    <w:rsid w:val="00261BF8"/>
    <w:rPr>
      <w:color w:val="0000FF"/>
      <w:u w:val="single"/>
    </w:rPr>
  </w:style>
  <w:style w:type="character" w:customStyle="1" w:styleId="apple-converted-space">
    <w:name w:val="apple-converted-space"/>
    <w:basedOn w:val="DefaultParagraphFont"/>
    <w:rsid w:val="00261BF8"/>
  </w:style>
  <w:style w:type="paragraph" w:styleId="TOC1">
    <w:name w:val="toc 1"/>
    <w:basedOn w:val="Normal"/>
    <w:next w:val="Normal"/>
    <w:autoRedefine/>
    <w:uiPriority w:val="39"/>
    <w:rsid w:val="00261BF8"/>
    <w:pPr>
      <w:tabs>
        <w:tab w:val="left" w:pos="440"/>
        <w:tab w:val="right" w:leader="dot" w:pos="9232"/>
      </w:tabs>
      <w:spacing w:before="60" w:after="60"/>
      <w:jc w:val="both"/>
    </w:pPr>
    <w:rPr>
      <w:b/>
      <w:noProof/>
      <w:szCs w:val="26"/>
    </w:rPr>
  </w:style>
  <w:style w:type="paragraph" w:styleId="TOC2">
    <w:name w:val="toc 2"/>
    <w:basedOn w:val="Normal"/>
    <w:next w:val="Normal"/>
    <w:autoRedefine/>
    <w:uiPriority w:val="39"/>
    <w:rsid w:val="00261BF8"/>
    <w:pPr>
      <w:ind w:left="280"/>
    </w:pPr>
  </w:style>
  <w:style w:type="paragraph" w:styleId="NormalWeb">
    <w:name w:val="Normal (Web)"/>
    <w:basedOn w:val="Normal"/>
    <w:uiPriority w:val="99"/>
    <w:unhideWhenUsed/>
    <w:rsid w:val="00261BF8"/>
    <w:pPr>
      <w:spacing w:before="100" w:beforeAutospacing="1" w:after="100" w:afterAutospacing="1"/>
    </w:pPr>
    <w:rPr>
      <w:sz w:val="24"/>
    </w:rPr>
  </w:style>
  <w:style w:type="character" w:styleId="Strong">
    <w:name w:val="Strong"/>
    <w:uiPriority w:val="22"/>
    <w:qFormat/>
    <w:rsid w:val="00261BF8"/>
    <w:rPr>
      <w:b/>
      <w:bCs/>
    </w:rPr>
  </w:style>
  <w:style w:type="character" w:styleId="Emphasis">
    <w:name w:val="Emphasis"/>
    <w:uiPriority w:val="20"/>
    <w:qFormat/>
    <w:rsid w:val="00261BF8"/>
    <w:rPr>
      <w:i/>
      <w:iCs/>
    </w:rPr>
  </w:style>
  <w:style w:type="paragraph" w:styleId="CommentText">
    <w:name w:val="annotation text"/>
    <w:basedOn w:val="Normal"/>
    <w:link w:val="CommentTextChar"/>
    <w:rsid w:val="00261BF8"/>
    <w:rPr>
      <w:rFonts w:ascii=".VnTime" w:hAnsi=".VnTime"/>
      <w:sz w:val="20"/>
      <w:szCs w:val="20"/>
    </w:rPr>
  </w:style>
  <w:style w:type="character" w:customStyle="1" w:styleId="CommentTextChar">
    <w:name w:val="Comment Text Char"/>
    <w:basedOn w:val="DefaultParagraphFont"/>
    <w:link w:val="CommentText"/>
    <w:rsid w:val="00261BF8"/>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261BF8"/>
    <w:rPr>
      <w:b/>
      <w:bCs/>
    </w:rPr>
  </w:style>
  <w:style w:type="character" w:customStyle="1" w:styleId="CommentSubjectChar">
    <w:name w:val="Comment Subject Char"/>
    <w:basedOn w:val="CommentTextChar"/>
    <w:link w:val="CommentSubject"/>
    <w:rsid w:val="00261BF8"/>
    <w:rPr>
      <w:rFonts w:ascii=".VnTime" w:eastAsia="Times New Roman" w:hAnsi=".VnTime" w:cs="Times New Roman"/>
      <w:b/>
      <w:bCs/>
      <w:sz w:val="20"/>
      <w:szCs w:val="20"/>
    </w:rPr>
  </w:style>
  <w:style w:type="character" w:styleId="CommentReference">
    <w:name w:val="annotation reference"/>
    <w:semiHidden/>
    <w:rsid w:val="00261BF8"/>
    <w:rPr>
      <w:sz w:val="16"/>
      <w:szCs w:val="16"/>
    </w:rPr>
  </w:style>
  <w:style w:type="paragraph" w:styleId="BalloonText">
    <w:name w:val="Balloon Text"/>
    <w:basedOn w:val="Normal"/>
    <w:link w:val="BalloonTextChar"/>
    <w:semiHidden/>
    <w:rsid w:val="00261BF8"/>
    <w:rPr>
      <w:rFonts w:ascii="Tahoma" w:hAnsi="Tahoma" w:cs="Tahoma"/>
      <w:sz w:val="16"/>
      <w:szCs w:val="16"/>
    </w:rPr>
  </w:style>
  <w:style w:type="character" w:customStyle="1" w:styleId="BalloonTextChar">
    <w:name w:val="Balloon Text Char"/>
    <w:basedOn w:val="DefaultParagraphFont"/>
    <w:link w:val="BalloonText"/>
    <w:semiHidden/>
    <w:rsid w:val="00261BF8"/>
    <w:rPr>
      <w:rFonts w:ascii="Tahoma" w:eastAsia="Times New Roman" w:hAnsi="Tahoma" w:cs="Tahoma"/>
      <w:sz w:val="16"/>
      <w:szCs w:val="16"/>
      <w:lang w:val="en-US"/>
    </w:rPr>
  </w:style>
  <w:style w:type="paragraph" w:styleId="Revision">
    <w:name w:val="Revision"/>
    <w:hidden/>
    <w:uiPriority w:val="99"/>
    <w:semiHidden/>
    <w:rsid w:val="00AD27C1"/>
    <w:pPr>
      <w:spacing w:after="0" w:line="240" w:lineRule="auto"/>
    </w:pPr>
    <w:rPr>
      <w:rFonts w:ascii="Times New Roman" w:eastAsia="Times New Roman" w:hAnsi="Times New Roman" w:cs="Times New Roman"/>
      <w:sz w:val="26"/>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024">
      <w:bodyDiv w:val="1"/>
      <w:marLeft w:val="0"/>
      <w:marRight w:val="0"/>
      <w:marTop w:val="0"/>
      <w:marBottom w:val="0"/>
      <w:divBdr>
        <w:top w:val="none" w:sz="0" w:space="0" w:color="auto"/>
        <w:left w:val="none" w:sz="0" w:space="0" w:color="auto"/>
        <w:bottom w:val="none" w:sz="0" w:space="0" w:color="auto"/>
        <w:right w:val="none" w:sz="0" w:space="0" w:color="auto"/>
      </w:divBdr>
    </w:div>
    <w:div w:id="401221277">
      <w:bodyDiv w:val="1"/>
      <w:marLeft w:val="0"/>
      <w:marRight w:val="0"/>
      <w:marTop w:val="0"/>
      <w:marBottom w:val="0"/>
      <w:divBdr>
        <w:top w:val="none" w:sz="0" w:space="0" w:color="auto"/>
        <w:left w:val="none" w:sz="0" w:space="0" w:color="auto"/>
        <w:bottom w:val="none" w:sz="0" w:space="0" w:color="auto"/>
        <w:right w:val="none" w:sz="0" w:space="0" w:color="auto"/>
      </w:divBdr>
    </w:div>
    <w:div w:id="1520194980">
      <w:bodyDiv w:val="1"/>
      <w:marLeft w:val="0"/>
      <w:marRight w:val="0"/>
      <w:marTop w:val="0"/>
      <w:marBottom w:val="0"/>
      <w:divBdr>
        <w:top w:val="none" w:sz="0" w:space="0" w:color="auto"/>
        <w:left w:val="none" w:sz="0" w:space="0" w:color="auto"/>
        <w:bottom w:val="none" w:sz="0" w:space="0" w:color="auto"/>
        <w:right w:val="none" w:sz="0" w:space="0" w:color="auto"/>
      </w:divBdr>
    </w:div>
    <w:div w:id="1838231868">
      <w:bodyDiv w:val="1"/>
      <w:marLeft w:val="0"/>
      <w:marRight w:val="0"/>
      <w:marTop w:val="0"/>
      <w:marBottom w:val="0"/>
      <w:divBdr>
        <w:top w:val="none" w:sz="0" w:space="0" w:color="auto"/>
        <w:left w:val="none" w:sz="0" w:space="0" w:color="auto"/>
        <w:bottom w:val="none" w:sz="0" w:space="0" w:color="auto"/>
        <w:right w:val="none" w:sz="0" w:space="0" w:color="auto"/>
      </w:divBdr>
    </w:div>
    <w:div w:id="195169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vsi.com.v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hyperlink" Target="javascript:void(0)" TargetMode="External"/><Relationship Id="rId10" Type="http://schemas.openxmlformats.org/officeDocument/2006/relationships/footer" Target="foot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package" Target="embeddings/Microsoft_Visio_Drawing111.vsdx"/></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427E8-9CDF-4418-B314-FF37B473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22</Pages>
  <Words>4873</Words>
  <Characters>27777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Ha</cp:lastModifiedBy>
  <cp:revision>30</cp:revision>
  <dcterms:created xsi:type="dcterms:W3CDTF">2015-06-09T01:26:00Z</dcterms:created>
  <dcterms:modified xsi:type="dcterms:W3CDTF">2015-08-12T02:29:00Z</dcterms:modified>
</cp:coreProperties>
</file>